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848" w:rsidRPr="00C415E7" w:rsidRDefault="00FC2848" w:rsidP="00FC2848">
      <w:pPr>
        <w:spacing w:after="120" w:line="24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 w:cs="Arial"/>
          <w:b/>
          <w:bCs/>
          <w:color w:val="000000"/>
          <w:sz w:val="24"/>
          <w:szCs w:val="24"/>
        </w:rPr>
        <w:t>TERMO DE REFERÊNCIA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415E7">
        <w:rPr>
          <w:rFonts w:ascii="Bookman Old Style" w:hAnsi="Bookman Old Style" w:cs="Arial"/>
          <w:b/>
          <w:sz w:val="24"/>
          <w:szCs w:val="24"/>
        </w:rPr>
        <w:t>1 - OBJETO</w:t>
      </w:r>
    </w:p>
    <w:p w:rsidR="00FC2848" w:rsidRDefault="00FC2848" w:rsidP="00273993">
      <w:pPr>
        <w:pStyle w:val="PargrafodaLista"/>
        <w:spacing w:after="0" w:line="240" w:lineRule="auto"/>
        <w:ind w:left="0"/>
        <w:jc w:val="both"/>
        <w:outlineLvl w:val="2"/>
        <w:rPr>
          <w:rFonts w:ascii="Bookman Old Style" w:hAnsi="Bookman Old Style" w:cs="Bookman Old Style,Bold"/>
          <w:bCs/>
          <w:sz w:val="24"/>
          <w:szCs w:val="24"/>
        </w:rPr>
      </w:pPr>
      <w:r w:rsidRPr="00FC2848">
        <w:rPr>
          <w:rFonts w:ascii="Bookman Old Style" w:hAnsi="Bookman Old Style"/>
          <w:color w:val="000000" w:themeColor="text1"/>
          <w:w w:val="110"/>
          <w:sz w:val="24"/>
          <w:szCs w:val="24"/>
        </w:rPr>
        <w:t>Contratação de show musical da</w:t>
      </w:r>
      <w:r w:rsidR="009E6C44">
        <w:rPr>
          <w:rFonts w:ascii="Bookman Old Style" w:hAnsi="Bookman Old Style"/>
          <w:color w:val="000000" w:themeColor="text1"/>
          <w:w w:val="110"/>
          <w:sz w:val="24"/>
          <w:szCs w:val="24"/>
        </w:rPr>
        <w:t xml:space="preserve"> Banda GDO</w:t>
      </w:r>
      <w:r w:rsidRPr="00FC2848">
        <w:rPr>
          <w:rFonts w:ascii="Bookman Old Style" w:hAnsi="Bookman Old Style"/>
          <w:color w:val="000000" w:themeColor="text1"/>
          <w:w w:val="110"/>
          <w:sz w:val="24"/>
          <w:szCs w:val="24"/>
        </w:rPr>
        <w:t>, para apresentação no evento "Cordilheira é mais Natal",</w:t>
      </w:r>
      <w:r w:rsidRPr="00FC2848">
        <w:rPr>
          <w:rFonts w:ascii="Bookman Old Style" w:hAnsi="Bookman Old Style"/>
          <w:sz w:val="24"/>
          <w:szCs w:val="24"/>
        </w:rPr>
        <w:t xml:space="preserve"> a ser realizado em 19 de dezembro de 2024 na praça central de Cordilheira Alta, com o objetivo de celebrar a chegada do Papai Noel, a entrega de kits natalinos para as crianças, e promover o espírito natalino através de uma apresentação artística, </w:t>
      </w:r>
      <w:r w:rsidRPr="00FC2848">
        <w:rPr>
          <w:rFonts w:ascii="Bookman Old Style" w:hAnsi="Bookman Old Style" w:cs="Bookman Old Style,Bold"/>
          <w:bCs/>
          <w:sz w:val="24"/>
          <w:szCs w:val="24"/>
        </w:rPr>
        <w:t>nos termos da tabela abaixo, conforme condições e exigências estabelecidas neste instrumento.</w:t>
      </w:r>
    </w:p>
    <w:p w:rsidR="00FC2848" w:rsidRPr="00FC2848" w:rsidRDefault="00FC2848" w:rsidP="00FC2848">
      <w:pPr>
        <w:pStyle w:val="PargrafodaLista"/>
        <w:spacing w:after="0" w:line="240" w:lineRule="auto"/>
        <w:ind w:left="405"/>
        <w:jc w:val="both"/>
        <w:outlineLvl w:val="2"/>
        <w:rPr>
          <w:rFonts w:ascii="Bookman Old Style" w:hAnsi="Bookman Old Style" w:cs="Bookman Old Style,Bold"/>
          <w:bCs/>
          <w:sz w:val="24"/>
          <w:szCs w:val="24"/>
        </w:rPr>
      </w:pPr>
    </w:p>
    <w:p w:rsidR="00FC2848" w:rsidRPr="00C415E7" w:rsidRDefault="00FC2848" w:rsidP="00FC2848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C415E7">
        <w:rPr>
          <w:rFonts w:ascii="Bookman Old Style" w:hAnsi="Bookman Old Style" w:cs="Arial"/>
          <w:b/>
          <w:bCs/>
          <w:sz w:val="24"/>
          <w:szCs w:val="24"/>
        </w:rPr>
        <w:t xml:space="preserve"> - ESPECIFICAÇÃO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709"/>
        <w:gridCol w:w="850"/>
        <w:gridCol w:w="1276"/>
        <w:gridCol w:w="1276"/>
      </w:tblGrid>
      <w:tr w:rsidR="00FC2848" w:rsidRPr="00654F08" w:rsidTr="00273993">
        <w:tc>
          <w:tcPr>
            <w:tcW w:w="704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Un.</w:t>
            </w:r>
          </w:p>
        </w:tc>
        <w:tc>
          <w:tcPr>
            <w:tcW w:w="850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Quant</w:t>
            </w:r>
          </w:p>
        </w:tc>
        <w:tc>
          <w:tcPr>
            <w:tcW w:w="1276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Valor Unit</w:t>
            </w:r>
          </w:p>
        </w:tc>
        <w:tc>
          <w:tcPr>
            <w:tcW w:w="1276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Valor Total</w:t>
            </w:r>
          </w:p>
        </w:tc>
      </w:tr>
      <w:tr w:rsidR="00FC2848" w:rsidRPr="00654F08" w:rsidTr="00273993">
        <w:tc>
          <w:tcPr>
            <w:tcW w:w="704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93194D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 xml:space="preserve">Contratação de show musical da </w:t>
            </w:r>
            <w:r w:rsidR="009E6C44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>banda GDO,</w:t>
            </w:r>
            <w:r w:rsidRPr="0093194D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 xml:space="preserve"> para apresentação no evento "Cordilheira é mais Natal". O show terá duração </w:t>
            </w:r>
            <w:r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>mínima</w:t>
            </w:r>
            <w:r w:rsidRPr="0093194D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 xml:space="preserve"> de </w:t>
            </w:r>
            <w:r w:rsidR="0027049F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>4</w:t>
            </w:r>
            <w:r w:rsidR="009E6C44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>h</w:t>
            </w:r>
            <w:r w:rsidRPr="0093194D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 xml:space="preserve"> e será realizado na noite do evento</w:t>
            </w:r>
            <w:r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 xml:space="preserve"> (19/12/2024)</w:t>
            </w:r>
            <w:r w:rsidRPr="0093194D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Un.</w:t>
            </w:r>
          </w:p>
        </w:tc>
        <w:tc>
          <w:tcPr>
            <w:tcW w:w="850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R$ </w:t>
            </w:r>
            <w:r w:rsidR="009E6C44">
              <w:rPr>
                <w:rFonts w:ascii="Bookman Old Style" w:hAnsi="Bookman Old Style" w:cs="Arial"/>
                <w:bCs/>
                <w:sz w:val="20"/>
                <w:szCs w:val="20"/>
              </w:rPr>
              <w:t>3</w:t>
            </w:r>
            <w:r w:rsidR="009B7B00">
              <w:rPr>
                <w:rFonts w:ascii="Bookman Old Style" w:hAnsi="Bookman Old Style" w:cs="Arial"/>
                <w:bCs/>
                <w:sz w:val="20"/>
                <w:szCs w:val="20"/>
              </w:rPr>
              <w:t>1.5</w:t>
            </w: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R$ </w:t>
            </w:r>
            <w:r w:rsidR="009E6C44">
              <w:rPr>
                <w:rFonts w:ascii="Bookman Old Style" w:hAnsi="Bookman Old Style" w:cs="Arial"/>
                <w:bCs/>
                <w:sz w:val="20"/>
                <w:szCs w:val="20"/>
              </w:rPr>
              <w:t>3</w:t>
            </w:r>
            <w:r w:rsidR="009B7B00"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.</w:t>
            </w:r>
            <w:r w:rsidR="009B7B00">
              <w:rPr>
                <w:rFonts w:ascii="Bookman Old Style" w:hAnsi="Bookman Old Style" w:cs="Arial"/>
                <w:bCs/>
                <w:sz w:val="20"/>
                <w:szCs w:val="20"/>
              </w:rPr>
              <w:t>5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00,00</w:t>
            </w:r>
          </w:p>
        </w:tc>
      </w:tr>
      <w:tr w:rsidR="00FC2848" w:rsidRPr="00654F08" w:rsidTr="00273993">
        <w:tc>
          <w:tcPr>
            <w:tcW w:w="9493" w:type="dxa"/>
            <w:gridSpan w:val="6"/>
            <w:shd w:val="clear" w:color="auto" w:fill="auto"/>
          </w:tcPr>
          <w:p w:rsidR="00FC2848" w:rsidRPr="00654F08" w:rsidRDefault="00FC2848" w:rsidP="00ED5EC2">
            <w:pPr>
              <w:spacing w:after="120" w:line="240" w:lineRule="auto"/>
              <w:jc w:val="right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54F0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VALOR TOTAL: R$ </w:t>
            </w:r>
            <w:r w:rsidR="009E6C4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3</w:t>
            </w:r>
            <w:r w:rsidR="0027049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  <w:r w:rsidR="0027049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00</w:t>
            </w:r>
            <w:r w:rsidRPr="00654F0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/>
          <w:bCs/>
          <w:sz w:val="24"/>
          <w:szCs w:val="24"/>
        </w:rPr>
      </w:pP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 xml:space="preserve">2 - JUSTIFICATIVA DA NECESSIDADE DE CONTRATAÇÃO </w:t>
      </w:r>
    </w:p>
    <w:p w:rsidR="00FC2848" w:rsidRPr="000239AE" w:rsidRDefault="00FC2848" w:rsidP="00FC2848">
      <w:pPr>
        <w:jc w:val="both"/>
        <w:rPr>
          <w:rFonts w:ascii="Bookman Old Style" w:hAnsi="Bookman Old Style" w:cs="Arial"/>
          <w:color w:val="202124"/>
          <w:sz w:val="24"/>
          <w:szCs w:val="24"/>
          <w:highlight w:val="yellow"/>
          <w:shd w:val="clear" w:color="auto" w:fill="FFFFFF"/>
        </w:rPr>
      </w:pPr>
      <w:r w:rsidRPr="000239AE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Justifica-se a contratação do Show Artístico que fará parte d</w:t>
      </w:r>
      <w:r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a</w:t>
      </w:r>
      <w:r w:rsidRPr="000239AE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programação </w:t>
      </w:r>
      <w:r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do evento “Cordilheira é mais Natal”</w:t>
      </w:r>
      <w:r w:rsidRPr="000239AE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que será realizada dia </w:t>
      </w:r>
      <w:r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1</w:t>
      </w:r>
      <w:r w:rsidRPr="000239AE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9 de </w:t>
      </w:r>
      <w:r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dezembro</w:t>
      </w:r>
      <w:r w:rsidRPr="000239AE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de 2024.</w:t>
      </w: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/>
          <w:bCs/>
          <w:sz w:val="24"/>
          <w:szCs w:val="24"/>
        </w:rPr>
      </w:pP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/>
          <w:bCs/>
          <w:sz w:val="24"/>
          <w:szCs w:val="24"/>
        </w:rPr>
      </w:pPr>
      <w:r w:rsidRPr="00C415E7">
        <w:rPr>
          <w:rFonts w:ascii="Bookman Old Style" w:hAnsi="Bookman Old Style" w:cs="Bookman Old Style,Bold"/>
          <w:b/>
          <w:bCs/>
          <w:sz w:val="24"/>
          <w:szCs w:val="24"/>
        </w:rPr>
        <w:t>3 - DADOS DA CONTRATADA</w:t>
      </w:r>
    </w:p>
    <w:p w:rsidR="00FC2848" w:rsidRPr="000239AE" w:rsidRDefault="00FC2848" w:rsidP="00FC2848">
      <w:pPr>
        <w:autoSpaceDE w:val="0"/>
        <w:autoSpaceDN w:val="0"/>
        <w:adjustRightInd w:val="0"/>
        <w:jc w:val="both"/>
        <w:rPr>
          <w:rFonts w:ascii="Bookman Old Style" w:hAnsi="Bookman Old Style" w:cs="Bookman Old Style,Bold"/>
          <w:bCs/>
          <w:sz w:val="24"/>
          <w:szCs w:val="24"/>
        </w:rPr>
      </w:pPr>
      <w:r w:rsidRPr="000239AE">
        <w:rPr>
          <w:rFonts w:ascii="Bookman Old Style" w:hAnsi="Bookman Old Style" w:cs="Bookman Old Style,Bold"/>
          <w:bCs/>
          <w:sz w:val="24"/>
          <w:szCs w:val="24"/>
        </w:rPr>
        <w:t xml:space="preserve">A contratada é </w:t>
      </w:r>
      <w:r w:rsidR="009E6C44">
        <w:rPr>
          <w:rFonts w:ascii="Bookman Old Style" w:hAnsi="Bookman Old Style" w:cs="Bookman Old Style,Bold"/>
          <w:bCs/>
          <w:sz w:val="24"/>
          <w:szCs w:val="24"/>
        </w:rPr>
        <w:t>BANDA GDO E PRODUÇÕES L</w:t>
      </w:r>
      <w:r>
        <w:rPr>
          <w:rFonts w:ascii="Bookman Old Style" w:hAnsi="Bookman Old Style" w:cs="Bookman Old Style,Bold"/>
          <w:bCs/>
          <w:sz w:val="24"/>
          <w:szCs w:val="24"/>
        </w:rPr>
        <w:t>TDA,</w:t>
      </w:r>
      <w:r w:rsidRPr="000239AE">
        <w:rPr>
          <w:rFonts w:ascii="Bookman Old Style" w:hAnsi="Bookman Old Style" w:cs="Bookman Old Style,Bold"/>
          <w:bCs/>
          <w:sz w:val="24"/>
          <w:szCs w:val="24"/>
        </w:rPr>
        <w:t xml:space="preserve"> </w:t>
      </w:r>
      <w:r w:rsidRPr="000239AE">
        <w:rPr>
          <w:rFonts w:ascii="Bookman Old Style" w:hAnsi="Bookman Old Style"/>
          <w:color w:val="000000"/>
          <w:sz w:val="24"/>
          <w:szCs w:val="24"/>
        </w:rPr>
        <w:t xml:space="preserve">CNPJ: </w:t>
      </w:r>
      <w:r w:rsidR="009E6C44">
        <w:rPr>
          <w:rFonts w:ascii="Bookman Old Style" w:hAnsi="Bookman Old Style"/>
          <w:color w:val="000000"/>
          <w:sz w:val="24"/>
          <w:szCs w:val="24"/>
        </w:rPr>
        <w:t>49.780.606/0001-86</w:t>
      </w:r>
      <w:r w:rsidRPr="000239AE">
        <w:rPr>
          <w:rFonts w:ascii="Bookman Old Style" w:hAnsi="Bookman Old Style"/>
          <w:color w:val="000000"/>
          <w:sz w:val="24"/>
          <w:szCs w:val="24"/>
        </w:rPr>
        <w:t xml:space="preserve"> com sede localizada na</w:t>
      </w:r>
      <w:r>
        <w:rPr>
          <w:rFonts w:ascii="Bookman Old Style" w:hAnsi="Bookman Old Style"/>
          <w:color w:val="000000"/>
          <w:sz w:val="24"/>
          <w:szCs w:val="24"/>
        </w:rPr>
        <w:t xml:space="preserve"> Rua: </w:t>
      </w:r>
      <w:r w:rsidR="009E6C44">
        <w:rPr>
          <w:rFonts w:ascii="Bookman Old Style" w:hAnsi="Bookman Old Style"/>
          <w:color w:val="000000"/>
          <w:sz w:val="24"/>
          <w:szCs w:val="24"/>
        </w:rPr>
        <w:t>SRV Turquia</w:t>
      </w:r>
      <w:r>
        <w:rPr>
          <w:rFonts w:ascii="Bookman Old Style" w:hAnsi="Bookman Old Style"/>
          <w:color w:val="000000"/>
          <w:sz w:val="24"/>
          <w:szCs w:val="24"/>
        </w:rPr>
        <w:t xml:space="preserve"> nº</w:t>
      </w:r>
      <w:r w:rsidR="009E6C44">
        <w:rPr>
          <w:rFonts w:ascii="Bookman Old Style" w:hAnsi="Bookman Old Style"/>
          <w:color w:val="000000"/>
          <w:sz w:val="24"/>
          <w:szCs w:val="24"/>
        </w:rPr>
        <w:t>135</w:t>
      </w:r>
      <w:r>
        <w:rPr>
          <w:rFonts w:ascii="Bookman Old Style" w:hAnsi="Bookman Old Style"/>
          <w:color w:val="000000"/>
          <w:sz w:val="24"/>
          <w:szCs w:val="24"/>
        </w:rPr>
        <w:t xml:space="preserve"> – </w:t>
      </w:r>
      <w:r w:rsidR="009E6C44">
        <w:rPr>
          <w:rFonts w:ascii="Bookman Old Style" w:hAnsi="Bookman Old Style"/>
          <w:color w:val="000000"/>
          <w:sz w:val="24"/>
          <w:szCs w:val="24"/>
        </w:rPr>
        <w:t xml:space="preserve">Letra </w:t>
      </w:r>
      <w:r>
        <w:rPr>
          <w:rFonts w:ascii="Bookman Old Style" w:hAnsi="Bookman Old Style"/>
          <w:color w:val="000000"/>
          <w:sz w:val="24"/>
          <w:szCs w:val="24"/>
        </w:rPr>
        <w:t xml:space="preserve">APTO: </w:t>
      </w:r>
      <w:r w:rsidR="009E6C44">
        <w:rPr>
          <w:rFonts w:ascii="Bookman Old Style" w:hAnsi="Bookman Old Style"/>
          <w:color w:val="000000"/>
          <w:sz w:val="24"/>
          <w:szCs w:val="24"/>
        </w:rPr>
        <w:t>401</w:t>
      </w:r>
      <w:r>
        <w:rPr>
          <w:rFonts w:ascii="Bookman Old Style" w:hAnsi="Bookman Old Style"/>
          <w:color w:val="000000"/>
          <w:sz w:val="24"/>
          <w:szCs w:val="24"/>
        </w:rPr>
        <w:t xml:space="preserve">, Bairro: </w:t>
      </w:r>
      <w:r w:rsidR="009E6C44">
        <w:rPr>
          <w:rFonts w:ascii="Bookman Old Style" w:hAnsi="Bookman Old Style"/>
          <w:color w:val="000000"/>
          <w:sz w:val="24"/>
          <w:szCs w:val="24"/>
        </w:rPr>
        <w:t>Presidente Médici</w:t>
      </w:r>
      <w:r>
        <w:rPr>
          <w:rFonts w:ascii="Bookman Old Style" w:hAnsi="Bookman Old Style"/>
          <w:color w:val="000000"/>
          <w:sz w:val="24"/>
          <w:szCs w:val="24"/>
        </w:rPr>
        <w:t xml:space="preserve">, na cidade de </w:t>
      </w:r>
      <w:r w:rsidR="009E6C44">
        <w:rPr>
          <w:rFonts w:ascii="Bookman Old Style" w:hAnsi="Bookman Old Style"/>
          <w:color w:val="000000"/>
          <w:sz w:val="24"/>
          <w:szCs w:val="24"/>
        </w:rPr>
        <w:t>Chapecó</w:t>
      </w:r>
      <w:r>
        <w:rPr>
          <w:rFonts w:ascii="Bookman Old Style" w:hAnsi="Bookman Old Style"/>
          <w:color w:val="000000"/>
          <w:sz w:val="24"/>
          <w:szCs w:val="24"/>
        </w:rPr>
        <w:t>/S</w:t>
      </w:r>
      <w:r w:rsidR="009E6C44">
        <w:rPr>
          <w:rFonts w:ascii="Bookman Old Style" w:hAnsi="Bookman Old Style"/>
          <w:color w:val="000000"/>
          <w:sz w:val="24"/>
          <w:szCs w:val="24"/>
        </w:rPr>
        <w:t>C</w:t>
      </w:r>
      <w:r>
        <w:rPr>
          <w:rFonts w:ascii="Bookman Old Style" w:hAnsi="Bookman Old Style"/>
          <w:color w:val="000000"/>
          <w:sz w:val="24"/>
          <w:szCs w:val="24"/>
        </w:rPr>
        <w:t xml:space="preserve">, CEP: </w:t>
      </w:r>
      <w:r w:rsidR="009E6C44">
        <w:rPr>
          <w:rFonts w:ascii="Bookman Old Style" w:hAnsi="Bookman Old Style"/>
          <w:color w:val="000000"/>
          <w:sz w:val="24"/>
          <w:szCs w:val="24"/>
        </w:rPr>
        <w:t>89.801-303</w: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FC2848" w:rsidRDefault="00FC2848" w:rsidP="00FC284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>4 - RAZÃO DE ESCOLHA DO FORNECEDOR</w:t>
      </w:r>
    </w:p>
    <w:p w:rsidR="00ED4B08" w:rsidRDefault="009117FF" w:rsidP="003B4BD3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9117FF">
        <w:rPr>
          <w:rFonts w:ascii="Bookman Old Style" w:hAnsi="Bookman Old Style" w:cs="Bookman Old Style,Bold"/>
          <w:bCs/>
          <w:sz w:val="24"/>
          <w:szCs w:val="24"/>
        </w:rPr>
        <w:t xml:space="preserve">A contratação da </w:t>
      </w:r>
      <w:r w:rsidR="00FA3288">
        <w:rPr>
          <w:rFonts w:ascii="Bookman Old Style" w:hAnsi="Bookman Old Style" w:cs="Bookman Old Style,Bold"/>
          <w:bCs/>
          <w:sz w:val="24"/>
          <w:szCs w:val="24"/>
        </w:rPr>
        <w:t>Banda GDO e Produções Ltda</w:t>
      </w:r>
      <w:r w:rsidRPr="009117FF">
        <w:rPr>
          <w:rFonts w:ascii="Bookman Old Style" w:hAnsi="Bookman Old Style" w:cs="Bookman Old Style,Bold"/>
          <w:bCs/>
          <w:sz w:val="24"/>
          <w:szCs w:val="24"/>
        </w:rPr>
        <w:t xml:space="preserve">, CNPJ:, </w:t>
      </w:r>
      <w:r w:rsidR="00FA3288">
        <w:rPr>
          <w:rFonts w:ascii="Bookman Old Style" w:hAnsi="Bookman Old Style"/>
          <w:color w:val="000000"/>
          <w:sz w:val="24"/>
          <w:szCs w:val="24"/>
        </w:rPr>
        <w:t xml:space="preserve">49.780.606/0001-86, </w:t>
      </w:r>
      <w:r w:rsidRPr="009117FF">
        <w:rPr>
          <w:rFonts w:ascii="Bookman Old Style" w:hAnsi="Bookman Old Style" w:cs="Bookman Old Style,Bold"/>
          <w:bCs/>
          <w:sz w:val="24"/>
          <w:szCs w:val="24"/>
        </w:rPr>
        <w:t xml:space="preserve">para a apresentação </w:t>
      </w:r>
      <w:r w:rsidR="00CE1D68">
        <w:rPr>
          <w:rFonts w:ascii="Bookman Old Style" w:hAnsi="Bookman Old Style" w:cs="Bookman Old Style,Bold"/>
          <w:bCs/>
          <w:sz w:val="24"/>
          <w:szCs w:val="24"/>
        </w:rPr>
        <w:t xml:space="preserve">artística que vai compor o evento “ Cordilheira é mais Natal” </w:t>
      </w:r>
      <w:r w:rsidRPr="009117FF">
        <w:rPr>
          <w:rFonts w:ascii="Bookman Old Style" w:hAnsi="Bookman Old Style" w:cs="Bookman Old Style,Bold"/>
          <w:bCs/>
          <w:sz w:val="24"/>
          <w:szCs w:val="24"/>
        </w:rPr>
        <w:t>se dá em razão da inexigibilidade de licitação, conforme o disposto no artigo 74, II, da Lei nº 14.133/2021, tendo em vista a exclusividade d</w:t>
      </w:r>
      <w:r w:rsidR="001B0147">
        <w:rPr>
          <w:rFonts w:ascii="Bookman Old Style" w:hAnsi="Bookman Old Style" w:cs="Bookman Old Style,Bold"/>
          <w:bCs/>
          <w:sz w:val="24"/>
          <w:szCs w:val="24"/>
        </w:rPr>
        <w:t>a Banda</w:t>
      </w:r>
      <w:r w:rsidRPr="009117FF">
        <w:rPr>
          <w:rFonts w:ascii="Bookman Old Style" w:hAnsi="Bookman Old Style" w:cs="Bookman Old Style,Bold"/>
          <w:bCs/>
          <w:sz w:val="24"/>
          <w:szCs w:val="24"/>
        </w:rPr>
        <w:t xml:space="preserve">  no mercado musical</w:t>
      </w:r>
      <w:r w:rsidR="00CE1D68">
        <w:rPr>
          <w:rFonts w:ascii="Bookman Old Style" w:hAnsi="Bookman Old Style" w:cs="Bookman Old Style,Bold"/>
          <w:bCs/>
          <w:sz w:val="24"/>
          <w:szCs w:val="24"/>
        </w:rPr>
        <w:t xml:space="preserve"> pela sua renomada trajetória</w:t>
      </w:r>
      <w:r w:rsidR="001B0147">
        <w:rPr>
          <w:rFonts w:ascii="Bookman Old Style" w:hAnsi="Bookman Old Style" w:cs="Bookman Old Style,Bold"/>
          <w:bCs/>
          <w:sz w:val="24"/>
          <w:szCs w:val="24"/>
        </w:rPr>
        <w:t xml:space="preserve"> e pela capacidade de mesclar gêneros musicais como samba, rock, MPB e outros.  A Banda nasceu em 2007 </w:t>
      </w:r>
      <w:r w:rsidR="006F2BD5">
        <w:rPr>
          <w:rFonts w:ascii="Bookman Old Style" w:hAnsi="Bookman Old Style" w:cs="Bookman Old Style,Bold"/>
          <w:bCs/>
          <w:sz w:val="24"/>
          <w:szCs w:val="24"/>
        </w:rPr>
        <w:t>e inicialmente</w:t>
      </w:r>
      <w:r w:rsidR="00CE1D68">
        <w:rPr>
          <w:rFonts w:ascii="Bookman Old Style" w:hAnsi="Bookman Old Style" w:cs="Bookman Old Style,Bold"/>
          <w:bCs/>
          <w:sz w:val="24"/>
          <w:szCs w:val="24"/>
        </w:rPr>
        <w:t xml:space="preserve"> era chamada de GDÓ DO FORRÓ, sendo a primeira banda de forró do Sul do Brasil, </w:t>
      </w:r>
      <w:r w:rsidR="008D21D8">
        <w:rPr>
          <w:rFonts w:ascii="Bookman Old Style" w:hAnsi="Bookman Old Style" w:cs="Bookman Old Style,Bold"/>
          <w:bCs/>
          <w:sz w:val="24"/>
          <w:szCs w:val="24"/>
        </w:rPr>
        <w:t>inclusive já</w:t>
      </w:r>
      <w:r w:rsidR="00CE1D68">
        <w:rPr>
          <w:rFonts w:ascii="Bookman Old Style" w:hAnsi="Bookman Old Style" w:cs="Bookman Old Style,Bold"/>
          <w:bCs/>
          <w:sz w:val="24"/>
          <w:szCs w:val="24"/>
        </w:rPr>
        <w:t xml:space="preserve"> no primeiro ano de Banda, GDO do FORRÓ, foi trilha sonora da novela Malhação da Rede Globo.</w:t>
      </w:r>
      <w:r w:rsidR="008D21D8">
        <w:rPr>
          <w:rFonts w:ascii="Bookman Old Style" w:hAnsi="Bookman Old Style" w:cs="Bookman Old Style,Bold"/>
          <w:bCs/>
          <w:sz w:val="24"/>
          <w:szCs w:val="24"/>
        </w:rPr>
        <w:t xml:space="preserve"> A</w:t>
      </w:r>
      <w:r w:rsidR="003B4BD3">
        <w:rPr>
          <w:rFonts w:ascii="Bookman Old Style" w:hAnsi="Bookman Old Style" w:cs="Bookman Old Style,Bold"/>
          <w:bCs/>
          <w:sz w:val="24"/>
          <w:szCs w:val="24"/>
        </w:rPr>
        <w:t>través de documentos juntados</w:t>
      </w:r>
      <w:r w:rsidR="001E1F8C">
        <w:rPr>
          <w:rFonts w:ascii="Bookman Old Style" w:hAnsi="Bookman Old Style" w:cs="Bookman Old Style,Bold"/>
          <w:bCs/>
          <w:sz w:val="24"/>
          <w:szCs w:val="24"/>
        </w:rPr>
        <w:t>, os quais seguem em anexo, demonstram a evolução constante</w:t>
      </w:r>
      <w:r w:rsidR="003B4BD3">
        <w:rPr>
          <w:rFonts w:ascii="Bookman Old Style" w:hAnsi="Bookman Old Style" w:cs="Bookman Old Style,Bold"/>
          <w:bCs/>
          <w:sz w:val="24"/>
          <w:szCs w:val="24"/>
        </w:rPr>
        <w:t xml:space="preserve"> da banda</w:t>
      </w:r>
      <w:bookmarkStart w:id="0" w:name="_GoBack"/>
      <w:bookmarkEnd w:id="0"/>
      <w:r w:rsidR="001E1F8C">
        <w:rPr>
          <w:rFonts w:ascii="Bookman Old Style" w:hAnsi="Bookman Old Style" w:cs="Bookman Old Style,Bold"/>
          <w:bCs/>
          <w:sz w:val="24"/>
          <w:szCs w:val="24"/>
        </w:rPr>
        <w:t>, marcada pela trajetória de sucesso</w:t>
      </w:r>
      <w:r w:rsidR="001B0147">
        <w:rPr>
          <w:rFonts w:ascii="Bookman Old Style" w:hAnsi="Bookman Old Style" w:cs="Bookman Old Style,Bold"/>
          <w:bCs/>
          <w:sz w:val="24"/>
          <w:szCs w:val="24"/>
        </w:rPr>
        <w:t xml:space="preserve">. Mesmo com a troca de vocalistas a Banda sempre permaneceu no mercado e cada vez se posicionando entre as melhores Bandas do Sul do Brasil. A partir de 2008 os vocalistas Fábio Dick e Ana Paula passaram a integrar a banda onde permanecem </w:t>
      </w:r>
      <w:r w:rsidR="001B0147">
        <w:rPr>
          <w:rFonts w:ascii="Bookman Old Style" w:hAnsi="Bookman Old Style" w:cs="Bookman Old Style,Bold"/>
          <w:bCs/>
          <w:sz w:val="24"/>
          <w:szCs w:val="24"/>
        </w:rPr>
        <w:lastRenderedPageBreak/>
        <w:t xml:space="preserve">por quase 8 anos. Para comprovar ainda mais a popularidade da Banda, Paulinha Abelha (in </w:t>
      </w:r>
      <w:proofErr w:type="spellStart"/>
      <w:r w:rsidR="001B0147">
        <w:rPr>
          <w:rFonts w:ascii="Bookman Old Style" w:hAnsi="Bookman Old Style" w:cs="Bookman Old Style,Bold"/>
          <w:bCs/>
          <w:sz w:val="24"/>
          <w:szCs w:val="24"/>
        </w:rPr>
        <w:t>memorian</w:t>
      </w:r>
      <w:proofErr w:type="spellEnd"/>
      <w:r w:rsidR="001B0147">
        <w:rPr>
          <w:rFonts w:ascii="Bookman Old Style" w:hAnsi="Bookman Old Style" w:cs="Bookman Old Style,Bold"/>
          <w:bCs/>
          <w:sz w:val="24"/>
          <w:szCs w:val="24"/>
        </w:rPr>
        <w:t xml:space="preserve">) a </w:t>
      </w:r>
      <w:proofErr w:type="spellStart"/>
      <w:r w:rsidR="001B0147">
        <w:rPr>
          <w:rFonts w:ascii="Bookman Old Style" w:hAnsi="Bookman Old Style" w:cs="Bookman Old Style,Bold"/>
          <w:bCs/>
          <w:sz w:val="24"/>
          <w:szCs w:val="24"/>
        </w:rPr>
        <w:t>Marlus</w:t>
      </w:r>
      <w:proofErr w:type="spellEnd"/>
      <w:r w:rsidR="001B0147">
        <w:rPr>
          <w:rFonts w:ascii="Bookman Old Style" w:hAnsi="Bookman Old Style" w:cs="Bookman Old Style,Bold"/>
          <w:bCs/>
          <w:sz w:val="24"/>
          <w:szCs w:val="24"/>
        </w:rPr>
        <w:t xml:space="preserve"> Viana, ex-vocalistas da Banda Calcinha Preta também fizeram parte da história da GDO do Forró nos vocais, e assim a Banda passou a ser nacionalmente conhecida, fazendo turnês por todo o Brasil e ganhando a mídia de diversas rádios e televisões. No ano de 2010 após a saída dos outros 3 vocalistas a Banda GDO do Forró passa a se chamar Banda GDÓ. </w:t>
      </w:r>
      <w:r w:rsidR="006F2BD5">
        <w:rPr>
          <w:rFonts w:ascii="Bookman Old Style" w:hAnsi="Bookman Old Style" w:cs="Bookman Old Style,Bold"/>
          <w:bCs/>
          <w:sz w:val="24"/>
          <w:szCs w:val="24"/>
        </w:rPr>
        <w:t>E, no mesmo</w:t>
      </w:r>
      <w:r w:rsidR="001B0147">
        <w:rPr>
          <w:rFonts w:ascii="Bookman Old Style" w:hAnsi="Bookman Old Style" w:cs="Bookman Old Style,Bold"/>
          <w:bCs/>
          <w:sz w:val="24"/>
          <w:szCs w:val="24"/>
        </w:rPr>
        <w:t xml:space="preserve"> ano</w:t>
      </w:r>
      <w:r w:rsidR="006F2BD5">
        <w:rPr>
          <w:rFonts w:ascii="Bookman Old Style" w:hAnsi="Bookman Old Style" w:cs="Bookman Old Style,Bold"/>
          <w:bCs/>
          <w:sz w:val="24"/>
          <w:szCs w:val="24"/>
        </w:rPr>
        <w:t>,</w:t>
      </w:r>
      <w:r w:rsidR="001B0147">
        <w:rPr>
          <w:rFonts w:ascii="Bookman Old Style" w:hAnsi="Bookman Old Style" w:cs="Bookman Old Style,Bold"/>
          <w:bCs/>
          <w:sz w:val="24"/>
          <w:szCs w:val="24"/>
        </w:rPr>
        <w:t xml:space="preserve"> gravam a música que veio para eternizar a sua história</w:t>
      </w:r>
      <w:r w:rsidR="00F55FBC">
        <w:rPr>
          <w:rFonts w:ascii="Bookman Old Style" w:hAnsi="Bookman Old Style" w:cs="Bookman Old Style,Bold"/>
          <w:bCs/>
          <w:sz w:val="24"/>
          <w:szCs w:val="24"/>
        </w:rPr>
        <w:t>, a música Correndo Perigo, gravada nas vozes da dupla Fábio Dick e Ana Paula, sendo uma das músicas mais executadas em todas as rádios do Sul do Brasil e a Banda GDÓ, fazendo em média 25 shows por mês com sucesso total por onde passavam. Vários sucessos gravados, em uma longa discografia com músicas que marcaram história como: Correndo Perigo, 84 Tempos, sei que errei, Primero eu, Fim de noite,</w:t>
      </w:r>
      <w:r w:rsidR="00ED13BD">
        <w:rPr>
          <w:rFonts w:ascii="Bookman Old Style" w:hAnsi="Bookman Old Style" w:cs="Bookman Old Style,Bold"/>
          <w:bCs/>
          <w:sz w:val="24"/>
          <w:szCs w:val="24"/>
        </w:rPr>
        <w:t xml:space="preserve"> </w:t>
      </w:r>
      <w:proofErr w:type="gramStart"/>
      <w:r w:rsidR="006F2BD5">
        <w:rPr>
          <w:rFonts w:ascii="Bookman Old Style" w:hAnsi="Bookman Old Style" w:cs="Bookman Old Style,Bold"/>
          <w:bCs/>
          <w:sz w:val="24"/>
          <w:szCs w:val="24"/>
        </w:rPr>
        <w:t>V</w:t>
      </w:r>
      <w:r w:rsidR="00ED13BD">
        <w:rPr>
          <w:rFonts w:ascii="Bookman Old Style" w:hAnsi="Bookman Old Style" w:cs="Bookman Old Style,Bold"/>
          <w:bCs/>
          <w:sz w:val="24"/>
          <w:szCs w:val="24"/>
        </w:rPr>
        <w:t>ou</w:t>
      </w:r>
      <w:proofErr w:type="gramEnd"/>
      <w:r w:rsidR="00F55FBC">
        <w:rPr>
          <w:rFonts w:ascii="Bookman Old Style" w:hAnsi="Bookman Old Style" w:cs="Bookman Old Style,Bold"/>
          <w:bCs/>
          <w:sz w:val="24"/>
          <w:szCs w:val="24"/>
        </w:rPr>
        <w:t xml:space="preserve"> te amarrar na minha cama. </w:t>
      </w:r>
      <w:r w:rsidR="008913DE">
        <w:rPr>
          <w:rFonts w:ascii="Bookman Old Style" w:hAnsi="Bookman Old Style" w:cs="Bookman Old Style,Bold"/>
          <w:bCs/>
          <w:sz w:val="24"/>
          <w:szCs w:val="24"/>
        </w:rPr>
        <w:t>Com grandes</w:t>
      </w:r>
      <w:r w:rsidR="00ED13BD">
        <w:rPr>
          <w:rFonts w:ascii="Bookman Old Style" w:hAnsi="Bookman Old Style" w:cs="Bookman Old Style,Bold"/>
          <w:bCs/>
          <w:sz w:val="24"/>
          <w:szCs w:val="24"/>
        </w:rPr>
        <w:t xml:space="preserve"> nomes da música em todas as suas formações, a Banda GDO sempre teve excelência em suas apresentações com muita qualidade musical e um ritmo contagiante que é a mistura do Forró com a Vaneira. No ano de 2023 a Banda retoma as atividades com os vocalistas que marcaram a história da Banda GDÓ, Fábio Dick &amp; Ana Paula. A </w:t>
      </w:r>
      <w:r w:rsidRPr="009117FF">
        <w:rPr>
          <w:rFonts w:ascii="Bookman Old Style" w:hAnsi="Bookman Old Style" w:cs="Bookman Old Style,Bold"/>
          <w:bCs/>
          <w:sz w:val="24"/>
          <w:szCs w:val="24"/>
        </w:rPr>
        <w:t xml:space="preserve">popularidade e a qualidade das produções da </w:t>
      </w:r>
      <w:r w:rsidR="00ED13BD">
        <w:rPr>
          <w:rFonts w:ascii="Bookman Old Style" w:hAnsi="Bookman Old Style" w:cs="Bookman Old Style,Bold"/>
          <w:bCs/>
          <w:sz w:val="24"/>
          <w:szCs w:val="24"/>
        </w:rPr>
        <w:t>Banda GDÓ pela sua trajetória</w:t>
      </w:r>
      <w:r w:rsidR="006F2BD5">
        <w:rPr>
          <w:rFonts w:ascii="Bookman Old Style" w:hAnsi="Bookman Old Style" w:cs="Bookman Old Style,Bold"/>
          <w:bCs/>
          <w:sz w:val="24"/>
          <w:szCs w:val="24"/>
        </w:rPr>
        <w:t>,</w:t>
      </w:r>
      <w:r w:rsidR="00ED13BD">
        <w:rPr>
          <w:rFonts w:ascii="Bookman Old Style" w:hAnsi="Bookman Old Style" w:cs="Bookman Old Style,Bold"/>
          <w:bCs/>
          <w:sz w:val="24"/>
          <w:szCs w:val="24"/>
        </w:rPr>
        <w:t xml:space="preserve"> </w:t>
      </w:r>
      <w:r w:rsidR="00ED13BD" w:rsidRPr="009117FF">
        <w:rPr>
          <w:rFonts w:ascii="Bookman Old Style" w:hAnsi="Bookman Old Style" w:cs="Bookman Old Style,Bold"/>
          <w:bCs/>
          <w:sz w:val="24"/>
          <w:szCs w:val="24"/>
        </w:rPr>
        <w:t>garantem</w:t>
      </w:r>
      <w:r w:rsidRPr="009117FF">
        <w:rPr>
          <w:rFonts w:ascii="Bookman Old Style" w:hAnsi="Bookman Old Style" w:cs="Bookman Old Style,Bold"/>
          <w:bCs/>
          <w:sz w:val="24"/>
          <w:szCs w:val="24"/>
        </w:rPr>
        <w:t xml:space="preserve"> que o show seja uma atração única e de alta relevância para o evento "Cordilheira é mais Natal", que visa promover a celebração do Natal e envolver a comunidade local em uma experiência inesquecível.</w:t>
      </w:r>
      <w:r>
        <w:rPr>
          <w:rFonts w:ascii="Bookman Old Style" w:hAnsi="Bookman Old Style" w:cs="Bookman Old Style,Bold"/>
          <w:bCs/>
          <w:sz w:val="24"/>
          <w:szCs w:val="24"/>
        </w:rPr>
        <w:t xml:space="preserve"> </w:t>
      </w:r>
      <w:r w:rsidRPr="009117FF">
        <w:rPr>
          <w:rFonts w:ascii="Bookman Old Style" w:hAnsi="Bookman Old Style" w:cs="Bookman Old Style,Bold"/>
          <w:bCs/>
          <w:sz w:val="24"/>
          <w:szCs w:val="24"/>
        </w:rPr>
        <w:t xml:space="preserve">A Secretaria de Cultura, Esportes e Turismo de Cordilheira Alta é a responsável por conduzir o evento e, dentro do orçamento disponível, buscar uma atração que esteja alinhada aos interesses do público local e que seja compatível com a proposta do evento. A escolha </w:t>
      </w:r>
      <w:r w:rsidR="00ED13BD">
        <w:rPr>
          <w:rFonts w:ascii="Bookman Old Style" w:hAnsi="Bookman Old Style" w:cs="Bookman Old Style,Bold"/>
          <w:bCs/>
          <w:sz w:val="24"/>
          <w:szCs w:val="24"/>
        </w:rPr>
        <w:t>da Banda GDÓ</w:t>
      </w:r>
      <w:r w:rsidRPr="009117FF">
        <w:rPr>
          <w:rFonts w:ascii="Bookman Old Style" w:hAnsi="Bookman Old Style" w:cs="Bookman Old Style,Bold"/>
          <w:bCs/>
          <w:sz w:val="24"/>
          <w:szCs w:val="24"/>
        </w:rPr>
        <w:t xml:space="preserve"> se alinha perfeitamente ao perfil do evento, considerando a alta qualidade musical e a forte identificação com o público da região, </w:t>
      </w:r>
      <w:r w:rsidR="00ED13BD">
        <w:rPr>
          <w:rFonts w:ascii="Bookman Old Style" w:hAnsi="Bookman Old Style" w:cs="Bookman Old Style,Bold"/>
          <w:bCs/>
          <w:sz w:val="24"/>
          <w:szCs w:val="24"/>
        </w:rPr>
        <w:t>com um repertório diversificado que agrada a todos os públicos, contribuindo</w:t>
      </w:r>
      <w:r w:rsidRPr="009117FF">
        <w:rPr>
          <w:rFonts w:ascii="Bookman Old Style" w:hAnsi="Bookman Old Style" w:cs="Bookman Old Style,Bold"/>
          <w:bCs/>
          <w:sz w:val="24"/>
          <w:szCs w:val="24"/>
        </w:rPr>
        <w:t xml:space="preserve"> para o sucesso do evento.</w:t>
      </w:r>
      <w:r w:rsidR="00925E5C">
        <w:rPr>
          <w:rFonts w:ascii="Bookman Old Style" w:hAnsi="Bookman Old Style" w:cs="Bookman Old Style,Bold"/>
          <w:bCs/>
          <w:sz w:val="24"/>
          <w:szCs w:val="24"/>
        </w:rPr>
        <w:t xml:space="preserve"> </w:t>
      </w:r>
      <w:r w:rsidR="00ED4B08" w:rsidRPr="00ED4B08">
        <w:rPr>
          <w:rFonts w:ascii="Bookman Old Style" w:hAnsi="Bookman Old Style"/>
          <w:sz w:val="24"/>
          <w:szCs w:val="24"/>
        </w:rPr>
        <w:t>A contratação da Banda GDO, se trata de uma personalidade de renome, com uma carreira consolidada e de notória especialização. A contratação de um artista substituto de mesma categoria e capacidade de atrair o público-alvo seria inviável, dado o caráter único e exclusivo do evento."</w:t>
      </w:r>
    </w:p>
    <w:p w:rsidR="0076382A" w:rsidRPr="0076382A" w:rsidRDefault="009117FF" w:rsidP="009117FF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Cs/>
          <w:sz w:val="24"/>
          <w:szCs w:val="24"/>
        </w:rPr>
      </w:pPr>
      <w:r w:rsidRPr="009117FF">
        <w:rPr>
          <w:rFonts w:ascii="Bookman Old Style" w:hAnsi="Bookman Old Style" w:cs="Bookman Old Style,Bold"/>
          <w:bCs/>
          <w:sz w:val="24"/>
          <w:szCs w:val="24"/>
        </w:rPr>
        <w:t xml:space="preserve">Portanto, a contratação da </w:t>
      </w:r>
      <w:r w:rsidR="00ED13BD" w:rsidRPr="000239AE">
        <w:rPr>
          <w:rFonts w:ascii="Bookman Old Style" w:hAnsi="Bookman Old Style" w:cs="Bookman Old Style,Bold"/>
          <w:bCs/>
          <w:sz w:val="24"/>
          <w:szCs w:val="24"/>
        </w:rPr>
        <w:t xml:space="preserve">é </w:t>
      </w:r>
      <w:r w:rsidR="00ED13BD">
        <w:rPr>
          <w:rFonts w:ascii="Bookman Old Style" w:hAnsi="Bookman Old Style" w:cs="Bookman Old Style,Bold"/>
          <w:bCs/>
          <w:sz w:val="24"/>
          <w:szCs w:val="24"/>
        </w:rPr>
        <w:t>BANDA GDO E PRODUÇÕES LTDA,</w:t>
      </w:r>
      <w:r w:rsidR="006F2BD5">
        <w:rPr>
          <w:rFonts w:ascii="Bookman Old Style" w:hAnsi="Bookman Old Style" w:cs="Bookman Old Style,Bold"/>
          <w:bCs/>
          <w:sz w:val="24"/>
          <w:szCs w:val="24"/>
        </w:rPr>
        <w:t xml:space="preserve"> </w:t>
      </w:r>
      <w:r w:rsidRPr="009117FF">
        <w:rPr>
          <w:rFonts w:ascii="Bookman Old Style" w:hAnsi="Bookman Old Style" w:cs="Bookman Old Style,Bold"/>
          <w:bCs/>
          <w:sz w:val="24"/>
          <w:szCs w:val="24"/>
        </w:rPr>
        <w:t>é a melhor opção para a realização do evento, por garantir a exclusividade do espetáculo e a adequação da proposta artística ao objetivo de promover uma celebração de Natal de alto nível para a comunidade de Cordilheira Alta</w:t>
      </w:r>
      <w:r w:rsidR="00C46151">
        <w:rPr>
          <w:rFonts w:ascii="Bookman Old Style" w:hAnsi="Bookman Old Style" w:cs="Bookman Old Style,Bold"/>
          <w:bCs/>
          <w:sz w:val="24"/>
          <w:szCs w:val="24"/>
        </w:rPr>
        <w:t>, além do valor da proposta estar compatível com as demais apresentações que a Banda realiza.</w:t>
      </w:r>
    </w:p>
    <w:p w:rsidR="00FC2848" w:rsidRPr="00C415E7" w:rsidRDefault="00FC2848" w:rsidP="00FC2848">
      <w:pPr>
        <w:tabs>
          <w:tab w:val="left" w:pos="5670"/>
          <w:tab w:val="left" w:pos="8931"/>
          <w:tab w:val="left" w:pos="9214"/>
        </w:tabs>
        <w:spacing w:after="12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Bookman Old Style,Bold"/>
          <w:b/>
          <w:bCs/>
          <w:sz w:val="24"/>
          <w:szCs w:val="24"/>
        </w:rPr>
      </w:pPr>
      <w:r w:rsidRPr="00C415E7">
        <w:rPr>
          <w:rFonts w:ascii="Bookman Old Style" w:hAnsi="Bookman Old Style" w:cs="Bookman Old Style,Bold"/>
          <w:b/>
          <w:bCs/>
          <w:sz w:val="24"/>
          <w:szCs w:val="24"/>
        </w:rPr>
        <w:t>5 - FUNDAMENTO LEGAL DA CONTRATAÇÃO</w:t>
      </w: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C415E7">
        <w:rPr>
          <w:rFonts w:ascii="Bookman Old Style" w:hAnsi="Bookman Old Style"/>
          <w:bCs/>
          <w:sz w:val="24"/>
          <w:szCs w:val="24"/>
        </w:rPr>
        <w:t>Inexigibilidade de licitação, conforme art. 74, II, da Lei 14.133/2021.</w:t>
      </w:r>
    </w:p>
    <w:p w:rsidR="00FC2848" w:rsidRPr="00C415E7" w:rsidRDefault="00FC2848" w:rsidP="00FC2848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 xml:space="preserve">6 - </w:t>
      </w:r>
      <w:r w:rsidRPr="00C415E7">
        <w:rPr>
          <w:rFonts w:ascii="Bookman Old Style" w:hAnsi="Bookman Old Style"/>
          <w:b/>
          <w:bCs/>
          <w:sz w:val="24"/>
          <w:szCs w:val="24"/>
        </w:rPr>
        <w:t>ENTREGA E CRITÉRIOS</w:t>
      </w:r>
      <w:r w:rsidRPr="00C415E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DE ACEITAÇÃO DO OBJETO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A data pretendida para o show é dia </w:t>
      </w:r>
      <w:r>
        <w:rPr>
          <w:rFonts w:ascii="Bookman Old Style" w:hAnsi="Bookman Old Style"/>
          <w:bCs/>
          <w:color w:val="000000"/>
          <w:sz w:val="24"/>
          <w:szCs w:val="24"/>
        </w:rPr>
        <w:t>19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de </w:t>
      </w:r>
      <w:r>
        <w:rPr>
          <w:rFonts w:ascii="Bookman Old Style" w:hAnsi="Bookman Old Style"/>
          <w:bCs/>
          <w:color w:val="000000"/>
          <w:sz w:val="24"/>
          <w:szCs w:val="24"/>
        </w:rPr>
        <w:t>dezembro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do corrente ano, com horário de início previsto para às </w:t>
      </w:r>
      <w:r w:rsidRPr="00ED13BD">
        <w:rPr>
          <w:rFonts w:ascii="Bookman Old Style" w:hAnsi="Bookman Old Style"/>
          <w:bCs/>
          <w:color w:val="000000" w:themeColor="text1"/>
          <w:sz w:val="24"/>
          <w:szCs w:val="24"/>
        </w:rPr>
        <w:t>21h00min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, no 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Praça Affonso </w:t>
      </w:r>
      <w:proofErr w:type="spellStart"/>
      <w:r>
        <w:rPr>
          <w:rFonts w:ascii="Bookman Old Style" w:hAnsi="Bookman Old Style"/>
          <w:bCs/>
          <w:color w:val="000000"/>
          <w:sz w:val="24"/>
          <w:szCs w:val="24"/>
        </w:rPr>
        <w:t>Berté</w:t>
      </w:r>
      <w:proofErr w:type="spellEnd"/>
      <w:r>
        <w:rPr>
          <w:rFonts w:ascii="Bookman Old Style" w:hAnsi="Bookman Old Style"/>
          <w:bCs/>
          <w:color w:val="000000"/>
          <w:sz w:val="24"/>
          <w:szCs w:val="24"/>
        </w:rPr>
        <w:t>, B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airro Centro, Cordilheira Alta/SC, com duração mínima de </w:t>
      </w:r>
      <w:r w:rsidR="002A35C3">
        <w:rPr>
          <w:rFonts w:ascii="Bookman Old Style" w:hAnsi="Bookman Old Style"/>
          <w:bCs/>
          <w:color w:val="000000"/>
          <w:sz w:val="24"/>
          <w:szCs w:val="24"/>
        </w:rPr>
        <w:t>4</w:t>
      </w:r>
      <w:r w:rsidR="00ED13BD">
        <w:rPr>
          <w:rFonts w:ascii="Bookman Old Style" w:hAnsi="Bookman Old Style"/>
          <w:bCs/>
          <w:color w:val="000000"/>
          <w:sz w:val="24"/>
          <w:szCs w:val="24"/>
        </w:rPr>
        <w:t>h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, devendo a contratada comparecer com no mínimo 1h de antecedência</w:t>
      </w:r>
      <w:r w:rsidR="006F2BD5">
        <w:rPr>
          <w:rFonts w:ascii="Bookman Old Style" w:hAnsi="Bookman Old Style"/>
          <w:bCs/>
          <w:color w:val="000000"/>
          <w:sz w:val="24"/>
          <w:szCs w:val="24"/>
        </w:rPr>
        <w:t xml:space="preserve"> para que tudo esteja perfeitamente alinhado com a Secretaria solicitante</w:t>
      </w:r>
      <w:r w:rsidRPr="00C415E7">
        <w:rPr>
          <w:rFonts w:ascii="Bookman Old Style" w:hAnsi="Bookman Old Style"/>
          <w:bCs/>
          <w:color w:val="000000"/>
          <w:sz w:val="24"/>
          <w:szCs w:val="24"/>
        </w:rPr>
        <w:t>.</w:t>
      </w:r>
    </w:p>
    <w:p w:rsidR="00FC2848" w:rsidRPr="008A36F9" w:rsidRDefault="00FC2848" w:rsidP="00FC2848">
      <w:pPr>
        <w:spacing w:after="120" w:line="240" w:lineRule="auto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C415E7">
        <w:rPr>
          <w:rFonts w:ascii="Bookman Old Style" w:hAnsi="Bookman Old Style"/>
          <w:iCs/>
          <w:color w:val="000000"/>
          <w:sz w:val="24"/>
          <w:szCs w:val="24"/>
        </w:rPr>
        <w:t xml:space="preserve">A responsabilidade da execução do serviço é da empresa contratada para este fim, </w:t>
      </w:r>
      <w:r w:rsidRPr="008A36F9">
        <w:rPr>
          <w:rFonts w:ascii="Bookman Old Style" w:hAnsi="Bookman Old Style"/>
          <w:iCs/>
          <w:color w:val="000000"/>
          <w:sz w:val="24"/>
          <w:szCs w:val="24"/>
        </w:rPr>
        <w:t>que deverá estar totalmente pronta para execução no dia e horário indicado.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8A36F9">
        <w:rPr>
          <w:rFonts w:ascii="Bookman Old Style" w:hAnsi="Bookman Old Style"/>
          <w:color w:val="000000"/>
          <w:sz w:val="24"/>
          <w:szCs w:val="24"/>
        </w:rPr>
        <w:t>Os serviços serão recebidos, provisoriamente, após a realização do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show, pelo fiscal do contrato, para efeito de posterior verificação de sua conformidade com as especificações constantes neste Termo de Referência e na proposta. 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>Os serviços poderão ser rejeitados, no todo ou em parte, quando em desacordo com as especificações constantes neste Termo de Referência e na proposta, devendo ser corrigido imediatamente, a contar da notificação verbal do contratante, sem prejuízo da aplicação das penalidades.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>Os serviços serão recebidos definitivamente no prazo de até 10 (dez) dias úteis, contados do recebimento provisório, após a verificação da qualidade e quantidade dos serviços, mediante termo circunstanciado.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>O recebimento provisório ou definitivo do objeto não exclui a responsabilidade da contratada pelos prejuízos resultantes da incorreta execução do contrato.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color w:val="000000"/>
          <w:sz w:val="24"/>
          <w:szCs w:val="24"/>
        </w:rPr>
        <w:t>7 – VALOR, REAJUSTE, FORMA DE PAGAMENTO E FONTE DE RECURSOS</w:t>
      </w:r>
    </w:p>
    <w:p w:rsidR="009733A5" w:rsidRPr="00DE168F" w:rsidRDefault="009733A5" w:rsidP="009733A5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9733A5">
        <w:rPr>
          <w:rFonts w:ascii="Bookman Old Style" w:hAnsi="Bookman Old Style"/>
          <w:sz w:val="24"/>
          <w:szCs w:val="24"/>
        </w:rPr>
        <w:t xml:space="preserve">O valor total da </w:t>
      </w:r>
      <w:r w:rsidRPr="00DE168F">
        <w:rPr>
          <w:rFonts w:ascii="Bookman Old Style" w:hAnsi="Bookman Old Style"/>
          <w:sz w:val="24"/>
          <w:szCs w:val="24"/>
        </w:rPr>
        <w:t xml:space="preserve">contratação da </w:t>
      </w:r>
      <w:r w:rsidR="00977EB6" w:rsidRPr="00DE168F">
        <w:rPr>
          <w:rFonts w:ascii="Bookman Old Style" w:hAnsi="Bookman Old Style"/>
          <w:sz w:val="24"/>
          <w:szCs w:val="24"/>
        </w:rPr>
        <w:t xml:space="preserve">Banda GDÓ </w:t>
      </w:r>
      <w:r w:rsidRPr="00DE168F">
        <w:rPr>
          <w:rFonts w:ascii="Bookman Old Style" w:hAnsi="Bookman Old Style"/>
          <w:sz w:val="24"/>
          <w:szCs w:val="24"/>
        </w:rPr>
        <w:t>é de R$</w:t>
      </w:r>
      <w:r w:rsidR="00977EB6" w:rsidRPr="00DE168F">
        <w:rPr>
          <w:rFonts w:ascii="Bookman Old Style" w:hAnsi="Bookman Old Style"/>
          <w:sz w:val="24"/>
          <w:szCs w:val="24"/>
        </w:rPr>
        <w:t>3</w:t>
      </w:r>
      <w:r w:rsidR="002A35C3" w:rsidRPr="00DE168F">
        <w:rPr>
          <w:rFonts w:ascii="Bookman Old Style" w:hAnsi="Bookman Old Style"/>
          <w:sz w:val="24"/>
          <w:szCs w:val="24"/>
        </w:rPr>
        <w:t>1</w:t>
      </w:r>
      <w:r w:rsidRPr="00DE168F">
        <w:rPr>
          <w:rFonts w:ascii="Bookman Old Style" w:hAnsi="Bookman Old Style"/>
          <w:sz w:val="24"/>
          <w:szCs w:val="24"/>
        </w:rPr>
        <w:t>.</w:t>
      </w:r>
      <w:r w:rsidR="002A35C3" w:rsidRPr="00DE168F">
        <w:rPr>
          <w:rFonts w:ascii="Bookman Old Style" w:hAnsi="Bookman Old Style"/>
          <w:sz w:val="24"/>
          <w:szCs w:val="24"/>
        </w:rPr>
        <w:t>5</w:t>
      </w:r>
      <w:r w:rsidRPr="00DE168F">
        <w:rPr>
          <w:rFonts w:ascii="Bookman Old Style" w:hAnsi="Bookman Old Style"/>
          <w:sz w:val="24"/>
          <w:szCs w:val="24"/>
        </w:rPr>
        <w:t>00,00 (</w:t>
      </w:r>
      <w:r w:rsidR="00977EB6" w:rsidRPr="00DE168F">
        <w:rPr>
          <w:rFonts w:ascii="Bookman Old Style" w:hAnsi="Bookman Old Style"/>
          <w:sz w:val="24"/>
          <w:szCs w:val="24"/>
        </w:rPr>
        <w:t xml:space="preserve">trinta e </w:t>
      </w:r>
      <w:r w:rsidR="002A35C3" w:rsidRPr="00DE168F">
        <w:rPr>
          <w:rFonts w:ascii="Bookman Old Style" w:hAnsi="Bookman Old Style"/>
          <w:sz w:val="24"/>
          <w:szCs w:val="24"/>
        </w:rPr>
        <w:t xml:space="preserve">um mil e quinhentos </w:t>
      </w:r>
      <w:r w:rsidRPr="00DE168F">
        <w:rPr>
          <w:rFonts w:ascii="Bookman Old Style" w:hAnsi="Bookman Old Style"/>
          <w:sz w:val="24"/>
          <w:szCs w:val="24"/>
        </w:rPr>
        <w:t>reais</w:t>
      </w:r>
      <w:r w:rsidR="0025725E" w:rsidRPr="00DE168F">
        <w:rPr>
          <w:rFonts w:ascii="Bookman Old Style" w:hAnsi="Bookman Old Style"/>
          <w:sz w:val="24"/>
          <w:szCs w:val="24"/>
        </w:rPr>
        <w:t>). Este</w:t>
      </w:r>
      <w:r w:rsidRPr="00DE168F">
        <w:rPr>
          <w:rFonts w:ascii="Bookman Old Style" w:hAnsi="Bookman Old Style"/>
          <w:sz w:val="24"/>
          <w:szCs w:val="24"/>
        </w:rPr>
        <w:t xml:space="preserve"> valor está respaldado </w:t>
      </w:r>
      <w:r w:rsidR="003B4BD3" w:rsidRPr="00DE168F">
        <w:rPr>
          <w:rFonts w:ascii="Bookman Old Style" w:hAnsi="Bookman Old Style"/>
          <w:sz w:val="24"/>
          <w:szCs w:val="24"/>
        </w:rPr>
        <w:t xml:space="preserve">em mais </w:t>
      </w:r>
      <w:r w:rsidR="00977EB6" w:rsidRPr="00DE168F">
        <w:rPr>
          <w:rFonts w:ascii="Bookman Old Style" w:hAnsi="Bookman Old Style"/>
          <w:sz w:val="24"/>
          <w:szCs w:val="24"/>
        </w:rPr>
        <w:t>3</w:t>
      </w:r>
      <w:r w:rsidRPr="00DE168F">
        <w:rPr>
          <w:rFonts w:ascii="Bookman Old Style" w:hAnsi="Bookman Old Style"/>
          <w:sz w:val="24"/>
          <w:szCs w:val="24"/>
        </w:rPr>
        <w:t xml:space="preserve"> notas fiscais anexas, que demonstram os valores e custos relacionados a diferentes apresentações da </w:t>
      </w:r>
      <w:r w:rsidR="00977EB6" w:rsidRPr="00DE168F">
        <w:rPr>
          <w:rFonts w:ascii="Bookman Old Style" w:hAnsi="Bookman Old Style"/>
          <w:sz w:val="24"/>
          <w:szCs w:val="24"/>
        </w:rPr>
        <w:t>banda</w:t>
      </w:r>
      <w:r w:rsidRPr="00DE168F">
        <w:rPr>
          <w:rFonts w:ascii="Bookman Old Style" w:hAnsi="Bookman Old Style"/>
          <w:sz w:val="24"/>
          <w:szCs w:val="24"/>
        </w:rPr>
        <w:t xml:space="preserve">. A proposta apresentada abrange a integralidade dos custos diretos e indiretos necessários para a execução do objeto. O valor acordado é irreajustável. A diferença de valores entre as apresentações se deve a uma série de fatores logísticos, e de infraestrutura exigida para cada show, que variam de cidade para cidade. </w:t>
      </w:r>
      <w:r w:rsidR="00BF2BD9" w:rsidRPr="00DE168F">
        <w:rPr>
          <w:rFonts w:ascii="Bookman Old Style" w:hAnsi="Bookman Old Style"/>
          <w:sz w:val="24"/>
          <w:szCs w:val="24"/>
        </w:rPr>
        <w:t>Além disso, na época natalina, o valor da prestação de serviços sempre está diferenciado, por ser uma época, onde muitas cidades procuram o serviço da Banda pela qualidade e diferenciação no repertório</w:t>
      </w:r>
      <w:r w:rsidR="002A35C3" w:rsidRPr="00DE168F">
        <w:rPr>
          <w:rFonts w:ascii="Bookman Old Style" w:hAnsi="Bookman Old Style"/>
          <w:sz w:val="24"/>
          <w:szCs w:val="24"/>
        </w:rPr>
        <w:t>, conforme pode ser comprovado com a agenda em anexo da banda.</w:t>
      </w:r>
      <w:r w:rsidRPr="00DE168F">
        <w:rPr>
          <w:rFonts w:ascii="Bookman Old Style" w:hAnsi="Bookman Old Style"/>
          <w:sz w:val="24"/>
          <w:szCs w:val="24"/>
        </w:rPr>
        <w:t xml:space="preserve"> </w:t>
      </w:r>
      <w:r w:rsidR="00294D37" w:rsidRPr="00DE168F">
        <w:rPr>
          <w:rFonts w:ascii="Bookman Old Style" w:hAnsi="Bookman Old Style"/>
          <w:sz w:val="24"/>
          <w:szCs w:val="24"/>
        </w:rPr>
        <w:t>Nas notas apresentadas de Gaurama</w:t>
      </w:r>
      <w:r w:rsidRPr="00DE168F">
        <w:rPr>
          <w:rFonts w:ascii="Bookman Old Style" w:hAnsi="Bookman Old Style"/>
          <w:sz w:val="24"/>
          <w:szCs w:val="24"/>
        </w:rPr>
        <w:t xml:space="preserve"> (</w:t>
      </w:r>
      <w:r w:rsidR="00294D37" w:rsidRPr="00DE168F">
        <w:rPr>
          <w:rFonts w:ascii="Bookman Old Style" w:hAnsi="Bookman Old Style"/>
          <w:sz w:val="24"/>
          <w:szCs w:val="24"/>
        </w:rPr>
        <w:t>14/02/2024</w:t>
      </w:r>
      <w:r w:rsidRPr="00DE168F">
        <w:rPr>
          <w:rFonts w:ascii="Bookman Old Style" w:hAnsi="Bookman Old Style"/>
          <w:sz w:val="24"/>
          <w:szCs w:val="24"/>
        </w:rPr>
        <w:t xml:space="preserve"> - R$</w:t>
      </w:r>
      <w:r w:rsidR="0025725E" w:rsidRPr="00DE168F">
        <w:rPr>
          <w:rFonts w:ascii="Bookman Old Style" w:hAnsi="Bookman Old Style"/>
          <w:sz w:val="24"/>
          <w:szCs w:val="24"/>
        </w:rPr>
        <w:t>2</w:t>
      </w:r>
      <w:r w:rsidRPr="00DE168F">
        <w:rPr>
          <w:rFonts w:ascii="Bookman Old Style" w:hAnsi="Bookman Old Style"/>
          <w:sz w:val="24"/>
          <w:szCs w:val="24"/>
        </w:rPr>
        <w:t>3.000,00):</w:t>
      </w:r>
      <w:r w:rsidR="0025725E" w:rsidRPr="00DE168F">
        <w:rPr>
          <w:rFonts w:ascii="Bookman Old Style" w:hAnsi="Bookman Old Style"/>
          <w:sz w:val="24"/>
          <w:szCs w:val="24"/>
        </w:rPr>
        <w:t xml:space="preserve"> Município de Saltinho (16/04/2024</w:t>
      </w:r>
      <w:r w:rsidRPr="00DE168F">
        <w:rPr>
          <w:rFonts w:ascii="Bookman Old Style" w:hAnsi="Bookman Old Style"/>
          <w:sz w:val="24"/>
          <w:szCs w:val="24"/>
        </w:rPr>
        <w:t>- R$25.000,00</w:t>
      </w:r>
      <w:r w:rsidR="0025725E" w:rsidRPr="00DE168F">
        <w:rPr>
          <w:rFonts w:ascii="Bookman Old Style" w:hAnsi="Bookman Old Style"/>
          <w:sz w:val="24"/>
          <w:szCs w:val="24"/>
        </w:rPr>
        <w:t xml:space="preserve">); RR Agrícola Ltda (30/09/2024 – 30.000,00. </w:t>
      </w:r>
    </w:p>
    <w:p w:rsidR="00ED4B08" w:rsidRPr="003B4BD3" w:rsidRDefault="009733A5" w:rsidP="003B4BD3">
      <w:pPr>
        <w:pStyle w:val="NormalWeb"/>
        <w:jc w:val="both"/>
        <w:rPr>
          <w:rFonts w:ascii="Bookman Old Style" w:hAnsi="Bookman Old Style"/>
        </w:rPr>
      </w:pPr>
      <w:r w:rsidRPr="00DE168F">
        <w:rPr>
          <w:rFonts w:ascii="Bookman Old Style" w:hAnsi="Bookman Old Style"/>
        </w:rPr>
        <w:t xml:space="preserve">A variação de valores entre os shows realizados nas </w:t>
      </w:r>
      <w:r w:rsidR="00D86364" w:rsidRPr="00DE168F">
        <w:rPr>
          <w:rFonts w:ascii="Bookman Old Style" w:hAnsi="Bookman Old Style"/>
        </w:rPr>
        <w:t>diferentes</w:t>
      </w:r>
      <w:r w:rsidR="00237ED8" w:rsidRPr="00DE168F">
        <w:rPr>
          <w:rFonts w:ascii="Bookman Old Style" w:hAnsi="Bookman Old Style"/>
        </w:rPr>
        <w:t xml:space="preserve"> cidades,</w:t>
      </w:r>
      <w:r w:rsidR="00D86364" w:rsidRPr="00DE168F">
        <w:rPr>
          <w:rFonts w:ascii="Bookman Old Style" w:hAnsi="Bookman Old Style"/>
        </w:rPr>
        <w:t xml:space="preserve"> </w:t>
      </w:r>
      <w:r w:rsidR="00237ED8" w:rsidRPr="00DE168F">
        <w:rPr>
          <w:rFonts w:ascii="Bookman Old Style" w:hAnsi="Bookman Old Style"/>
        </w:rPr>
        <w:t xml:space="preserve">é </w:t>
      </w:r>
      <w:r w:rsidRPr="00DE168F">
        <w:rPr>
          <w:rFonts w:ascii="Bookman Old Style" w:hAnsi="Bookman Old Style"/>
        </w:rPr>
        <w:t xml:space="preserve">justificável, considerando </w:t>
      </w:r>
      <w:r w:rsidR="00237ED8" w:rsidRPr="00DE168F">
        <w:rPr>
          <w:rFonts w:ascii="Bookman Old Style" w:hAnsi="Bookman Old Style"/>
        </w:rPr>
        <w:t>a época em que os shows foram realizados, sendo meses fevereiro, abril e setembro, visto que o show será realizado</w:t>
      </w:r>
      <w:r w:rsidR="00237ED8" w:rsidRPr="003B4BD3">
        <w:rPr>
          <w:rFonts w:ascii="Bookman Old Style" w:hAnsi="Bookman Old Style"/>
        </w:rPr>
        <w:t xml:space="preserve"> no município no mês de dezembro,</w:t>
      </w:r>
      <w:r w:rsidR="00DA0C25" w:rsidRPr="003B4BD3">
        <w:rPr>
          <w:rFonts w:ascii="Bookman Old Style" w:hAnsi="Bookman Old Style"/>
        </w:rPr>
        <w:t xml:space="preserve"> demonstrando o crescente aumento no valor dos shows </w:t>
      </w:r>
      <w:r w:rsidR="00237ED8" w:rsidRPr="003B4BD3">
        <w:rPr>
          <w:rFonts w:ascii="Bookman Old Style" w:hAnsi="Bookman Old Style"/>
        </w:rPr>
        <w:t xml:space="preserve"> devendo ser considerado também, que na época Natalina há uma procura maior pelos shows</w:t>
      </w:r>
      <w:r w:rsidR="009F0A0F" w:rsidRPr="003B4BD3">
        <w:rPr>
          <w:rFonts w:ascii="Bookman Old Style" w:hAnsi="Bookman Old Style"/>
        </w:rPr>
        <w:t>,</w:t>
      </w:r>
      <w:r w:rsidR="00237ED8" w:rsidRPr="003B4BD3">
        <w:rPr>
          <w:rFonts w:ascii="Bookman Old Style" w:hAnsi="Bookman Old Style"/>
        </w:rPr>
        <w:t xml:space="preserve"> e com a procura, </w:t>
      </w:r>
      <w:r w:rsidR="00DA0C25" w:rsidRPr="003B4BD3">
        <w:rPr>
          <w:rFonts w:ascii="Bookman Old Style" w:hAnsi="Bookman Old Style"/>
        </w:rPr>
        <w:t>o valor sofre majoração</w:t>
      </w:r>
      <w:r w:rsidR="00DA0C2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2A35C3">
        <w:rPr>
          <w:rFonts w:ascii="Bookman Old Style" w:hAnsi="Bookman Old Style"/>
        </w:rPr>
        <w:t xml:space="preserve">O valor apresentado </w:t>
      </w:r>
      <w:r w:rsidR="00ED4B08" w:rsidRPr="003B4BD3">
        <w:rPr>
          <w:rFonts w:ascii="Bookman Old Style" w:hAnsi="Bookman Old Style"/>
        </w:rPr>
        <w:t>está dentro da média de mercado para shows deste porte e categoria</w:t>
      </w:r>
      <w:r w:rsidR="003B4BD3">
        <w:rPr>
          <w:rFonts w:ascii="Bookman Old Style" w:hAnsi="Bookman Old Style"/>
        </w:rPr>
        <w:t>, visto que será um show de Natal</w:t>
      </w:r>
      <w:r w:rsidR="00E739BB">
        <w:rPr>
          <w:rFonts w:ascii="Bookman Old Style" w:hAnsi="Bookman Old Style"/>
        </w:rPr>
        <w:t xml:space="preserve"> com repertório exclusivo para a ocasião</w:t>
      </w:r>
      <w:r w:rsidR="002A35C3">
        <w:rPr>
          <w:rFonts w:ascii="Bookman Old Style" w:hAnsi="Bookman Old Style"/>
        </w:rPr>
        <w:t xml:space="preserve">, visto que o </w:t>
      </w:r>
      <w:r w:rsidR="00C46151">
        <w:rPr>
          <w:rFonts w:ascii="Bookman Old Style" w:hAnsi="Bookman Old Style"/>
        </w:rPr>
        <w:t>“</w:t>
      </w:r>
      <w:r w:rsidR="002A35C3">
        <w:rPr>
          <w:rFonts w:ascii="Bookman Old Style" w:hAnsi="Bookman Old Style"/>
        </w:rPr>
        <w:t>Cordilheira Alta é mais Natal</w:t>
      </w:r>
      <w:r w:rsidR="00C46151">
        <w:rPr>
          <w:rFonts w:ascii="Bookman Old Style" w:hAnsi="Bookman Old Style"/>
        </w:rPr>
        <w:t>”</w:t>
      </w:r>
      <w:r w:rsidR="003B4BD3">
        <w:rPr>
          <w:rFonts w:ascii="Bookman Old Style" w:hAnsi="Bookman Old Style"/>
        </w:rPr>
        <w:t>,</w:t>
      </w:r>
      <w:r w:rsidR="002A35C3">
        <w:rPr>
          <w:rFonts w:ascii="Bookman Old Style" w:hAnsi="Bookman Old Style"/>
        </w:rPr>
        <w:t xml:space="preserve"> tornou-se </w:t>
      </w:r>
      <w:r w:rsidR="003B4BD3">
        <w:rPr>
          <w:rFonts w:ascii="Bookman Old Style" w:hAnsi="Bookman Old Style"/>
        </w:rPr>
        <w:t xml:space="preserve"> cada vez mais tradicional e conhecido de forma regional pelo crescimento que teve nos últimos  anos, capaz de torna-se um evento em que a população já espera que ocorra anualmente, ali</w:t>
      </w:r>
      <w:r w:rsidR="006E245F">
        <w:rPr>
          <w:rFonts w:ascii="Bookman Old Style" w:hAnsi="Bookman Old Style"/>
        </w:rPr>
        <w:t>a</w:t>
      </w:r>
      <w:r w:rsidR="003B4BD3">
        <w:rPr>
          <w:rFonts w:ascii="Bookman Old Style" w:hAnsi="Bookman Old Style"/>
        </w:rPr>
        <w:t>do a decoração Natalina que o município vem proporcionando</w:t>
      </w:r>
      <w:r w:rsidR="00E739BB">
        <w:rPr>
          <w:rFonts w:ascii="Bookman Old Style" w:hAnsi="Bookman Old Style"/>
        </w:rPr>
        <w:t>.</w:t>
      </w:r>
      <w:r w:rsidR="003B4BD3">
        <w:rPr>
          <w:rFonts w:ascii="Bookman Old Style" w:hAnsi="Bookman Old Style"/>
        </w:rPr>
        <w:t xml:space="preserve"> </w:t>
      </w:r>
      <w:r w:rsidR="00ED4B08" w:rsidRPr="003B4BD3">
        <w:rPr>
          <w:rFonts w:ascii="Bookman Old Style" w:hAnsi="Bookman Old Style"/>
        </w:rPr>
        <w:t xml:space="preserve"> </w:t>
      </w:r>
    </w:p>
    <w:p w:rsidR="00ED4B08" w:rsidRDefault="009733A5" w:rsidP="00FC2848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9733A5">
        <w:rPr>
          <w:rFonts w:ascii="Bookman Old Style" w:hAnsi="Bookman Old Style"/>
          <w:sz w:val="24"/>
          <w:szCs w:val="24"/>
        </w:rPr>
        <w:t>O valor total de R$</w:t>
      </w:r>
      <w:r w:rsidR="00237ED8">
        <w:rPr>
          <w:rFonts w:ascii="Bookman Old Style" w:hAnsi="Bookman Old Style"/>
          <w:sz w:val="24"/>
          <w:szCs w:val="24"/>
        </w:rPr>
        <w:t>3</w:t>
      </w:r>
      <w:r w:rsidR="002A35C3">
        <w:rPr>
          <w:rFonts w:ascii="Bookman Old Style" w:hAnsi="Bookman Old Style"/>
          <w:sz w:val="24"/>
          <w:szCs w:val="24"/>
        </w:rPr>
        <w:t>1</w:t>
      </w:r>
      <w:r w:rsidRPr="009733A5">
        <w:rPr>
          <w:rFonts w:ascii="Bookman Old Style" w:hAnsi="Bookman Old Style"/>
          <w:sz w:val="24"/>
          <w:szCs w:val="24"/>
        </w:rPr>
        <w:t>.</w:t>
      </w:r>
      <w:r w:rsidR="002A35C3">
        <w:rPr>
          <w:rFonts w:ascii="Bookman Old Style" w:hAnsi="Bookman Old Style"/>
          <w:sz w:val="24"/>
          <w:szCs w:val="24"/>
        </w:rPr>
        <w:t>5</w:t>
      </w:r>
      <w:r w:rsidRPr="009733A5">
        <w:rPr>
          <w:rFonts w:ascii="Bookman Old Style" w:hAnsi="Bookman Old Style"/>
          <w:sz w:val="24"/>
          <w:szCs w:val="24"/>
        </w:rPr>
        <w:t>00,00, conforme estipulado no contrato, é adequado às condições do evento e cobre todas as despesas operacionais e logísticas envolvidas na realização do show.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C2848" w:rsidRDefault="00FC2848" w:rsidP="00FC2848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 w:cs="Segoe UI"/>
          <w:b/>
          <w:color w:val="3E4756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 xml:space="preserve">O pagamento, em moeda corrente nacional, será efetuado por meio de transferência bancária para a conta de titularidade da contratada </w:t>
      </w:r>
      <w:r w:rsidR="00E67EDC">
        <w:rPr>
          <w:rFonts w:ascii="Bookman Old Style" w:hAnsi="Bookman Old Style"/>
          <w:sz w:val="24"/>
          <w:szCs w:val="24"/>
        </w:rPr>
        <w:t xml:space="preserve">no primeiro dia </w:t>
      </w:r>
      <w:r w:rsidR="00C83B0E">
        <w:rPr>
          <w:rFonts w:ascii="Bookman Old Style" w:hAnsi="Bookman Old Style"/>
          <w:sz w:val="24"/>
          <w:szCs w:val="24"/>
        </w:rPr>
        <w:t xml:space="preserve">útil, </w:t>
      </w:r>
      <w:r w:rsidR="00C83B0E" w:rsidRPr="00C415E7">
        <w:rPr>
          <w:rFonts w:ascii="Bookman Old Style" w:hAnsi="Bookman Old Style"/>
          <w:color w:val="000000"/>
          <w:sz w:val="24"/>
          <w:szCs w:val="24"/>
        </w:rPr>
        <w:t>após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o recebimento definitivo do objeto, mediante apresentação da Nota Fiscal correspondente, devidamente atestada pelo Fiscal/Gestor do Contrato.</w:t>
      </w:r>
      <w:r w:rsidR="009733A5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Aplica-se nesta contratação a </w:t>
      </w:r>
      <w:r w:rsidRPr="00C415E7">
        <w:rPr>
          <w:rFonts w:ascii="Bookman Old Style" w:hAnsi="Bookman Old Style" w:cs="Segoe UI"/>
          <w:sz w:val="24"/>
          <w:szCs w:val="24"/>
        </w:rPr>
        <w:t>Instrução Normativa RFB nº 1.234/2012 e no Decreto Municipal nº 193/2023.</w:t>
      </w:r>
      <w:r w:rsidR="009733A5">
        <w:rPr>
          <w:rFonts w:ascii="Bookman Old Style" w:hAnsi="Bookman Old Style" w:cs="Segoe UI"/>
          <w:sz w:val="24"/>
          <w:szCs w:val="24"/>
        </w:rPr>
        <w:t xml:space="preserve"> </w:t>
      </w:r>
      <w:r w:rsidRPr="00C415E7">
        <w:rPr>
          <w:rFonts w:ascii="Bookman Old Style" w:hAnsi="Bookman Old Style" w:cs="Segoe UI"/>
          <w:bCs/>
          <w:sz w:val="24"/>
          <w:szCs w:val="24"/>
        </w:rPr>
        <w:t>As despesas decorrentes desta contratação estão programadas em dotação orçamentária própria do Município de Cordilheira Alta,</w:t>
      </w:r>
      <w:r w:rsidRPr="00C415E7">
        <w:rPr>
          <w:rFonts w:ascii="Bookman Old Style" w:hAnsi="Bookman Old Style" w:cs="Segoe UI"/>
          <w:b/>
          <w:sz w:val="24"/>
          <w:szCs w:val="24"/>
        </w:rPr>
        <w:t xml:space="preserve"> </w:t>
      </w:r>
      <w:r w:rsidRPr="00C415E7">
        <w:rPr>
          <w:rFonts w:ascii="Bookman Old Style" w:hAnsi="Bookman Old Style" w:cs="Segoe UI"/>
          <w:bCs/>
          <w:sz w:val="24"/>
          <w:szCs w:val="24"/>
        </w:rPr>
        <w:t>na seguinte classificação:</w:t>
      </w:r>
      <w:r w:rsidRPr="00C415E7">
        <w:rPr>
          <w:rFonts w:ascii="Bookman Old Style" w:hAnsi="Bookman Old Style" w:cs="Segoe UI"/>
          <w:b/>
          <w:color w:val="3E4756"/>
          <w:sz w:val="24"/>
          <w:szCs w:val="24"/>
        </w:rPr>
        <w:t xml:space="preserve"> </w:t>
      </w:r>
    </w:p>
    <w:p w:rsidR="009733A5" w:rsidRPr="00C415E7" w:rsidRDefault="009733A5" w:rsidP="00FC2848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Spec="top"/>
        <w:tblW w:w="7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117"/>
        <w:gridCol w:w="2626"/>
      </w:tblGrid>
      <w:tr w:rsidR="00FC2848" w:rsidRPr="00C415E7" w:rsidTr="00ED5EC2">
        <w:trPr>
          <w:trHeight w:val="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Despesa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Projeto/Atividade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Item Orçamentário</w:t>
            </w:r>
          </w:p>
        </w:tc>
      </w:tr>
      <w:tr w:rsidR="00FC2848" w:rsidRPr="00C415E7" w:rsidTr="00ED5EC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        50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2065 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3390</w:t>
            </w:r>
          </w:p>
        </w:tc>
      </w:tr>
    </w:tbl>
    <w:p w:rsidR="00FC2848" w:rsidRPr="00C415E7" w:rsidRDefault="00FC2848" w:rsidP="00FC2848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 w:cs="Segoe UI"/>
          <w:bCs/>
          <w:sz w:val="24"/>
          <w:szCs w:val="24"/>
        </w:rPr>
      </w:pPr>
    </w:p>
    <w:p w:rsidR="00FC2848" w:rsidRPr="00C415E7" w:rsidRDefault="00FC2848" w:rsidP="00FC2848">
      <w:pPr>
        <w:tabs>
          <w:tab w:val="left" w:pos="5670"/>
        </w:tabs>
        <w:spacing w:after="12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8 - DAS OBRIGAÇÕES DO CONTRATANTE 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São obrigações do Contratante: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a) Receber o objeto no prazo e condições estabelecidas neste instrumento;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b) Verificar minuciosamente, no prazo fixado, a conformidade dos serviços recebidos provisoriamente com as especificações constantes neste instrumento e na proposta, para fins de aceitação e recebimento definitivo;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c) Comunicar à Contratada sobre imperfeições, falhas ou irregularidades verificadas no objeto, para que seja substituído, reparado ou corrigido;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d) Acompanhar e fiscalizar o cumprimento das obrigações da Contratada, através de servidor especialmente designado;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e) Efetuar o pagamento à Contratada no prazo e forma estabelecidos na cláusula 7;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O Contratante não responderá por quaisquer compromissos assumidos pela Contratada com terceiros, ainda que vinculados à execução da presente contratação, bem como por qualquer dano causado a terceiros em decorrência de ato da Contratada, de seus empregados, prepostos ou subordinados.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C2848" w:rsidRPr="00C415E7" w:rsidRDefault="00FC2848" w:rsidP="00FC2848">
      <w:pPr>
        <w:spacing w:after="120" w:line="240" w:lineRule="auto"/>
        <w:ind w:right="-15"/>
        <w:jc w:val="both"/>
        <w:rPr>
          <w:rFonts w:ascii="Bookman Old Style" w:hAnsi="Bookman Old Style"/>
          <w:b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 xml:space="preserve">9 - OBRIGAÇÕES DA CONTRATADA 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A Contratada deve cumprir todas as obrigações constantes neste instrumento, seus anexos e sua proposta, assumindo como exclusivamente seus os riscos e as despesas decorrentes da boa e perfeita execução do objeto e, ainda: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a) Efetuar a entrega do objeto em perfeitas condições, conforme especificações, prazo e local constantes neste instrumento, acompanhado da respectiva nota fiscal;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b) Responsabilizar-se pelos vícios e danos decorrentes do objeto, de acordo com o Código de Defesa do Consumidor;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c) Substituir, reparar ou corrigir, às suas expensas, no prazo fixado pelo fiscal de contrato, o objeto com avarias ou defeitos;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d) Comunicar à Contratante, no prazo mínimo de 5 (cinco) dias que antecede a data do evento, os motivos que impossibilitem o cumprimento do prazo previsto, com a devida comprovação;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e) Manter, durante toda a execução do contrato, em compatibilidade com as obrigações assumidas, todas as condições de habilitação e qualificação exigidas;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f) Indicar preposto para representá-la durante a execução do contrato.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g) Arcar com o pagamento de todos os tributos envolvidos, bem como com transportes/deslocamentos, hotel/estadias, alimentação/bebidas, abastecimento de camarim, serviços com carregadores, ou outras despesas relacionadas à execução do objeto.</w:t>
      </w: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C415E7">
        <w:rPr>
          <w:rFonts w:ascii="Bookman Old Style" w:hAnsi="Bookman Old Style"/>
          <w:b/>
          <w:bCs/>
          <w:sz w:val="24"/>
          <w:szCs w:val="24"/>
        </w:rPr>
        <w:t>10 - GARANTIA</w:t>
      </w:r>
      <w:r w:rsidRPr="00C415E7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Não se aplica.</w:t>
      </w: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color w:val="FF0000"/>
          <w:sz w:val="24"/>
          <w:szCs w:val="24"/>
        </w:rPr>
      </w:pP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b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 xml:space="preserve">11 - AMOSTRA </w:t>
      </w:r>
    </w:p>
    <w:p w:rsidR="00FC2848" w:rsidRPr="00C415E7" w:rsidRDefault="00FC2848" w:rsidP="00FC2848">
      <w:pPr>
        <w:autoSpaceDE w:val="0"/>
        <w:autoSpaceDN w:val="0"/>
        <w:adjustRightInd w:val="0"/>
        <w:spacing w:after="120" w:line="240" w:lineRule="auto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Não se aplica.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sz w:val="24"/>
          <w:szCs w:val="24"/>
          <w:highlight w:val="cyan"/>
        </w:rPr>
      </w:pPr>
    </w:p>
    <w:p w:rsidR="00FC2848" w:rsidRPr="00C415E7" w:rsidRDefault="00FC2848" w:rsidP="00FC2848">
      <w:pPr>
        <w:spacing w:after="120" w:line="240" w:lineRule="auto"/>
        <w:ind w:right="-15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color w:val="000000"/>
          <w:sz w:val="24"/>
          <w:szCs w:val="24"/>
        </w:rPr>
        <w:t>12 - CONTROLE DA EXECUÇÃO</w:t>
      </w:r>
      <w:r w:rsidRPr="00C415E7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A execução desta contratação será acompanhada e fiscalizada pelo servidor </w:t>
      </w:r>
      <w:proofErr w:type="spellStart"/>
      <w:r w:rsidRPr="00C415E7">
        <w:rPr>
          <w:rFonts w:ascii="Bookman Old Style" w:hAnsi="Bookman Old Style"/>
          <w:bCs/>
          <w:color w:val="000000"/>
          <w:sz w:val="24"/>
          <w:szCs w:val="24"/>
        </w:rPr>
        <w:t>Iunes</w:t>
      </w:r>
      <w:proofErr w:type="spellEnd"/>
      <w:r w:rsidRPr="00C415E7">
        <w:rPr>
          <w:rFonts w:ascii="Bookman Old Style" w:hAnsi="Bookman Old Style"/>
          <w:bCs/>
          <w:color w:val="000000"/>
          <w:sz w:val="24"/>
          <w:szCs w:val="24"/>
        </w:rPr>
        <w:t xml:space="preserve"> Luiz Ferraz, matrícula nº 137341, que atuará como representante institucional.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>A gestão do contrato caberá a servidora Angelita Gabriel.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>O recebimento provisório do objeto ficará a cargo do fiscal do contrato. Já o recebimento definitivo caberá ao gestor do contrato.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>Nos casos de atraso ou de falta de designação, de desligamento e de afastamento extemporâneo, provisório ou definitivo, do gestor ou do fiscal do contrato, até que seja providenciada nova designação as atribuições caberão ao titular da respectiva secretaria.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Cs/>
          <w:color w:val="000000"/>
          <w:sz w:val="24"/>
          <w:szCs w:val="24"/>
        </w:rPr>
        <w:t>O fiscal anotará em registro próprio todas as ocorrências relacionadas com a execução desta contratação, indicando dia e horário,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</w:p>
    <w:p w:rsidR="00FC2848" w:rsidRPr="00C415E7" w:rsidRDefault="00FC2848" w:rsidP="00FC2848">
      <w:pPr>
        <w:keepNext/>
        <w:keepLines/>
        <w:spacing w:after="120" w:line="240" w:lineRule="auto"/>
        <w:rPr>
          <w:rFonts w:ascii="Bookman Old Style" w:eastAsia="Arial" w:hAnsi="Bookman Old Style" w:cs="Segoe UI"/>
          <w:b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bCs/>
          <w:sz w:val="24"/>
          <w:szCs w:val="24"/>
        </w:rPr>
        <w:t>13 -</w:t>
      </w:r>
      <w:r w:rsidRPr="00C415E7">
        <w:rPr>
          <w:rFonts w:ascii="Bookman Old Style" w:hAnsi="Bookman Old Style"/>
          <w:sz w:val="24"/>
          <w:szCs w:val="24"/>
        </w:rPr>
        <w:t xml:space="preserve"> </w:t>
      </w: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>INFRAÇÕES E SANÇÕES ADMIN</w:t>
      </w:r>
      <w:r w:rsidRPr="00C415E7">
        <w:rPr>
          <w:rFonts w:ascii="Bookman Old Style" w:eastAsia="Arial" w:hAnsi="Bookman Old Style" w:cs="Segoe UI"/>
          <w:b/>
          <w:sz w:val="24"/>
          <w:szCs w:val="24"/>
        </w:rPr>
        <w:t>I</w:t>
      </w: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>STRATIVAS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Comete infração administrativa, nos termos da Lei n.º 14.133/2021, o CONTRATADO que:</w:t>
      </w:r>
    </w:p>
    <w:p w:rsidR="00FC2848" w:rsidRPr="00C415E7" w:rsidRDefault="00FC2848" w:rsidP="00FC2848">
      <w:pPr>
        <w:numPr>
          <w:ilvl w:val="2"/>
          <w:numId w:val="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Der causa à inexecução parcial do contrato;</w:t>
      </w:r>
    </w:p>
    <w:p w:rsidR="00FC2848" w:rsidRPr="00C415E7" w:rsidRDefault="00FC2848" w:rsidP="00FC2848">
      <w:pPr>
        <w:numPr>
          <w:ilvl w:val="2"/>
          <w:numId w:val="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Der causa à inexecução parcial do contrato que cause grave dano à Administração ou ao funcionamento dos serviços públicos ou ao interesse coletivo;</w:t>
      </w:r>
    </w:p>
    <w:p w:rsidR="00FC2848" w:rsidRPr="00C415E7" w:rsidRDefault="00FC2848" w:rsidP="00FC2848">
      <w:pPr>
        <w:numPr>
          <w:ilvl w:val="2"/>
          <w:numId w:val="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Der causa à inexecução total do contrato;</w:t>
      </w:r>
    </w:p>
    <w:p w:rsidR="00FC2848" w:rsidRPr="00C415E7" w:rsidRDefault="00FC2848" w:rsidP="00FC2848">
      <w:pPr>
        <w:numPr>
          <w:ilvl w:val="2"/>
          <w:numId w:val="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Ensejar o retardamento da execução ou da entrega do objeto da contratação sem motivo justificado;</w:t>
      </w:r>
    </w:p>
    <w:p w:rsidR="00FC2848" w:rsidRPr="00C415E7" w:rsidRDefault="00FC2848" w:rsidP="00FC2848">
      <w:pPr>
        <w:numPr>
          <w:ilvl w:val="2"/>
          <w:numId w:val="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Apresentar documentação falsa ou prestar declaração falsa durante a execução do contrato;</w:t>
      </w:r>
    </w:p>
    <w:p w:rsidR="00FC2848" w:rsidRPr="00C415E7" w:rsidRDefault="00FC2848" w:rsidP="00FC2848">
      <w:pPr>
        <w:numPr>
          <w:ilvl w:val="2"/>
          <w:numId w:val="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Praticar ato fraudulento na execução do contrato;</w:t>
      </w:r>
    </w:p>
    <w:p w:rsidR="00FC2848" w:rsidRPr="00C415E7" w:rsidRDefault="00FC2848" w:rsidP="00FC2848">
      <w:pPr>
        <w:numPr>
          <w:ilvl w:val="2"/>
          <w:numId w:val="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Comportar-se de modo inidôneo ou cometer fraude de qualquer natureza;</w:t>
      </w:r>
    </w:p>
    <w:p w:rsidR="00FC2848" w:rsidRPr="00C415E7" w:rsidRDefault="00FC2848" w:rsidP="00FC2848">
      <w:pPr>
        <w:numPr>
          <w:ilvl w:val="2"/>
          <w:numId w:val="3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Praticar ato lesivo previsto no art. 5º da Lei n.º 12.846, de 1º de agosto de 2013.</w:t>
      </w:r>
    </w:p>
    <w:p w:rsidR="00FC2848" w:rsidRPr="00C415E7" w:rsidRDefault="00FC2848" w:rsidP="00FC2848">
      <w:pPr>
        <w:tabs>
          <w:tab w:val="left" w:pos="284"/>
        </w:tabs>
        <w:spacing w:after="120" w:line="240" w:lineRule="auto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Serão aplicadas ao CONTRATADO que incorrer nas infrações acima descritas as seguintes sanções:</w:t>
      </w:r>
    </w:p>
    <w:p w:rsidR="00FC2848" w:rsidRPr="00C415E7" w:rsidRDefault="00FC2848" w:rsidP="00FC2848">
      <w:pPr>
        <w:numPr>
          <w:ilvl w:val="0"/>
          <w:numId w:val="4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>Advertência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, quando o CONTRATADO der causa à inexecução parcial do contrato, sempre que não se justificar a imposição de penalidade mais grave (Art. 156, §2º, da Lei n.º 14.133/2021);</w:t>
      </w:r>
    </w:p>
    <w:p w:rsidR="00FC2848" w:rsidRPr="00C415E7" w:rsidRDefault="00FC2848" w:rsidP="00FC2848">
      <w:pPr>
        <w:numPr>
          <w:ilvl w:val="0"/>
          <w:numId w:val="4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>Impedimento de licitar e contratar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, quando praticadas as condutas descritas nas alíneas “b”, “c” e “d” do subitem acima deste contrato, sempre que não se justificar a imposição de penalidade mais grave (Art. 156, § 4º, da Lei n.º 14.133/2021);</w:t>
      </w:r>
    </w:p>
    <w:p w:rsidR="00FC2848" w:rsidRPr="00C415E7" w:rsidRDefault="00FC2848" w:rsidP="00FC2848">
      <w:pPr>
        <w:numPr>
          <w:ilvl w:val="0"/>
          <w:numId w:val="4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>Declaração de inidoneidade para licitar e contratar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, quando praticadas as condutas descritas nas alíneas “e”, “f”, “g” e “h” do subitem acima deste contrato, bem como nas alíneas “b”, “c” e “d”, que justifiquem a imposição de penalidade mais grave (Art. 156, §5º, da Lei n.º 14.133/2021).</w:t>
      </w:r>
    </w:p>
    <w:p w:rsidR="00FC2848" w:rsidRPr="00C415E7" w:rsidRDefault="00FC2848" w:rsidP="00FC2848">
      <w:pPr>
        <w:numPr>
          <w:ilvl w:val="0"/>
          <w:numId w:val="4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b/>
          <w:color w:val="000000"/>
          <w:sz w:val="24"/>
          <w:szCs w:val="24"/>
        </w:rPr>
        <w:t xml:space="preserve">Multa </w:t>
      </w:r>
      <w:r w:rsidRPr="00C415E7">
        <w:rPr>
          <w:rFonts w:ascii="Bookman Old Style" w:eastAsia="Arial" w:hAnsi="Bookman Old Style" w:cs="Segoe UI"/>
          <w:b/>
          <w:bCs/>
          <w:color w:val="000000"/>
          <w:sz w:val="24"/>
          <w:szCs w:val="24"/>
        </w:rPr>
        <w:t>Compensatória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 xml:space="preserve"> de </w:t>
      </w:r>
      <w:r w:rsidRPr="00C415E7">
        <w:rPr>
          <w:rFonts w:ascii="Bookman Old Style" w:eastAsia="Arial" w:hAnsi="Bookman Old Style" w:cs="Segoe UI"/>
          <w:sz w:val="24"/>
          <w:szCs w:val="24"/>
        </w:rPr>
        <w:t xml:space="preserve">30% (trinta 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por cento) sobre o valor total do contrato, no caso de inexecução total do objeto.</w:t>
      </w:r>
    </w:p>
    <w:p w:rsidR="00FC2848" w:rsidRPr="00C415E7" w:rsidRDefault="00FC2848" w:rsidP="00FC2848">
      <w:pPr>
        <w:pStyle w:val="PargrafodaLista"/>
        <w:spacing w:after="120" w:line="240" w:lineRule="auto"/>
        <w:ind w:left="0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A aplicação das sanções previstas neste contrato não exclui, em hipótese alguma, a obrigação de reparação integral do dano causado ao CONTRATANTE (Art. 156, §9º, da Lei n.º 14.133/2021);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Todas as sanções previstas neste contrato poderão ser aplicadas cumulativamente com a multa (Art. 156, §7º, da Lei n.º 14.133/2021);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Antes da aplicação da multa será facultada a defesa do interessado no prazo de 15 (quinze) dias úteis, contado da data de sua intimação (Art. 157, da Lei n.º 14.133/2021);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bookmarkStart w:id="1" w:name="_heading=h.tyjcwt"/>
      <w:bookmarkEnd w:id="1"/>
      <w:r w:rsidRPr="00C415E7">
        <w:rPr>
          <w:rFonts w:ascii="Bookman Old Style" w:eastAsia="Arial" w:hAnsi="Bookman Old Style" w:cs="Segoe UI"/>
          <w:sz w:val="24"/>
          <w:szCs w:val="24"/>
        </w:rPr>
        <w:t>Previamente ao encaminhamento à cobrança judicial, a multa poderá ser recolhida administrativamente no prazo máximo de 30 (trinta)</w:t>
      </w:r>
      <w:r w:rsidRPr="00C415E7">
        <w:rPr>
          <w:rFonts w:ascii="Bookman Old Style" w:eastAsia="Arial" w:hAnsi="Bookman Old Style" w:cs="Segoe UI"/>
          <w:i/>
          <w:color w:val="000000"/>
          <w:sz w:val="24"/>
          <w:szCs w:val="24"/>
        </w:rPr>
        <w:t xml:space="preserve"> </w:t>
      </w: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dias, a contar da data do recebimento da comunicação enviada pela autoridade competente.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A aplicação das sanções realizar-se-á em processo administrativo que assegure o contraditório e a ampla defesa ao CONTRATADO, observando-se o procedimento previsto no caput e parágrafos do art. 158 da Lei n.º 14.133/2021, para as penalidades de impedimento de licitar e contratar e de declaração de inidoneidade para licitar ou contratar;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Na aplicação das sanções serão considerados (Art. 156, §1º, da Lei n.º 14.133/2021):</w:t>
      </w:r>
    </w:p>
    <w:p w:rsidR="00FC2848" w:rsidRPr="00C415E7" w:rsidRDefault="00FC2848" w:rsidP="00FC2848">
      <w:pPr>
        <w:numPr>
          <w:ilvl w:val="2"/>
          <w:numId w:val="5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A natureza e a gravidade da infração cometida;</w:t>
      </w:r>
    </w:p>
    <w:p w:rsidR="00FC2848" w:rsidRPr="00C415E7" w:rsidRDefault="00FC2848" w:rsidP="00FC2848">
      <w:pPr>
        <w:numPr>
          <w:ilvl w:val="2"/>
          <w:numId w:val="5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As peculiaridades do caso concreto;</w:t>
      </w:r>
    </w:p>
    <w:p w:rsidR="00FC2848" w:rsidRPr="00C415E7" w:rsidRDefault="00FC2848" w:rsidP="00FC2848">
      <w:pPr>
        <w:numPr>
          <w:ilvl w:val="2"/>
          <w:numId w:val="5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As circunstâncias agravantes ou atenuantes;</w:t>
      </w:r>
    </w:p>
    <w:p w:rsidR="00FC2848" w:rsidRPr="00C415E7" w:rsidRDefault="00FC2848" w:rsidP="00FC2848">
      <w:pPr>
        <w:numPr>
          <w:ilvl w:val="2"/>
          <w:numId w:val="5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Os danos que dela provierem para o CONTRATANTE;</w:t>
      </w:r>
    </w:p>
    <w:p w:rsidR="00FC2848" w:rsidRPr="00C415E7" w:rsidRDefault="00FC2848" w:rsidP="00FC2848">
      <w:pPr>
        <w:numPr>
          <w:ilvl w:val="2"/>
          <w:numId w:val="5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sz w:val="24"/>
          <w:szCs w:val="24"/>
        </w:rPr>
        <w:t>A implantação ou o aperfeiçoamento de programa de integridade, conforme normas e orientações dos órgãos de controle.</w:t>
      </w:r>
    </w:p>
    <w:p w:rsidR="00FC2848" w:rsidRPr="00C415E7" w:rsidRDefault="00FC2848" w:rsidP="00FC2848">
      <w:pPr>
        <w:tabs>
          <w:tab w:val="left" w:pos="284"/>
        </w:tabs>
        <w:spacing w:after="120" w:line="240" w:lineRule="auto"/>
        <w:jc w:val="both"/>
        <w:rPr>
          <w:rFonts w:ascii="Bookman Old Style" w:eastAsia="Arial" w:hAnsi="Bookman Old Style" w:cs="Segoe UI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Os atos previstos como infrações administrativas na Lei n.º 14.133/2021, ou em outras leis de licitações e contratos da Administração Pública que também sejam tipificados como atos lesivos na Lei n. 12.846, de 2013, serão apurados e julgados conjuntamente, nos mesmos autos, observados o rito procedimental e autoridade competente definidos na referida Lei (Art. 159 da Lei n.º 14.133/2021);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(Art. 160 da Lei n.º 14.133/2021);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(CEIS) e no Cadastro Nacional de Empresas Punidas (CNEP), instituídos no âmbito do Poder Executivo Federal (Art. 161 da Lei n.º 14.133/2021);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>As sanções de impedimento de licitar e contratar e declaração de inidoneidade para licitar ou contratar são passíveis de reabilitação na forma do art. 163 da Lei n.º 14.133/2021;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eastAsia="Arial" w:hAnsi="Bookman Old Style" w:cs="Segoe UI"/>
          <w:color w:val="000000"/>
          <w:sz w:val="24"/>
          <w:szCs w:val="24"/>
        </w:rPr>
      </w:pPr>
      <w:r w:rsidRPr="00C415E7">
        <w:rPr>
          <w:rFonts w:ascii="Bookman Old Style" w:eastAsia="Arial" w:hAnsi="Bookman Old Style" w:cs="Segoe UI"/>
          <w:color w:val="000000"/>
          <w:sz w:val="24"/>
          <w:szCs w:val="24"/>
        </w:rPr>
        <w:t xml:space="preserve">Os débitos do CONTRATADO para com a Administração CONTRATANTE, resultantes de multa administrativa e/ou indenizações, não inscritos em dívida ativa, poderão ser compensados, total ou parcialmente, com os créditos devidos pelo referido órgão, decorrentes deste mesmo contrato ou de outros contratos administrativos que o CONTRATADO possua com o mesmo órgão ora CONTRATANTE, na forma da Instrução Normativa SEGES/ME n.º 26, de 13 de abril de 2022. </w:t>
      </w:r>
    </w:p>
    <w:p w:rsidR="00FC2848" w:rsidRDefault="00FC2848" w:rsidP="00FC2848">
      <w:pPr>
        <w:spacing w:after="120" w:line="240" w:lineRule="auto"/>
        <w:jc w:val="right"/>
        <w:rPr>
          <w:rFonts w:ascii="Bookman Old Style" w:hAnsi="Bookman Old Style"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 xml:space="preserve">Cordilheira Alta/SC, </w:t>
      </w:r>
      <w:r w:rsidR="006E77AD">
        <w:rPr>
          <w:rFonts w:ascii="Bookman Old Style" w:hAnsi="Bookman Old Style"/>
          <w:color w:val="000000"/>
          <w:sz w:val="24"/>
          <w:szCs w:val="24"/>
        </w:rPr>
        <w:t>23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de </w:t>
      </w:r>
      <w:r w:rsidR="006E77AD">
        <w:rPr>
          <w:rFonts w:ascii="Bookman Old Style" w:hAnsi="Bookman Old Style"/>
          <w:color w:val="000000"/>
          <w:sz w:val="24"/>
          <w:szCs w:val="24"/>
        </w:rPr>
        <w:t>outubro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de 2024.</w:t>
      </w:r>
    </w:p>
    <w:p w:rsidR="00D140F5" w:rsidRPr="00C415E7" w:rsidRDefault="00D140F5" w:rsidP="00FC2848">
      <w:pPr>
        <w:spacing w:after="120" w:line="240" w:lineRule="auto"/>
        <w:jc w:val="right"/>
        <w:rPr>
          <w:rFonts w:ascii="Bookman Old Style" w:hAnsi="Bookman Old Style"/>
          <w:color w:val="000000"/>
          <w:sz w:val="24"/>
          <w:szCs w:val="24"/>
        </w:rPr>
      </w:pPr>
    </w:p>
    <w:p w:rsidR="00FC2848" w:rsidRPr="00C415E7" w:rsidRDefault="00FC2848" w:rsidP="00FC2848">
      <w:pPr>
        <w:spacing w:after="120" w:line="240" w:lineRule="auto"/>
        <w:jc w:val="right"/>
        <w:rPr>
          <w:rFonts w:ascii="Bookman Old Style" w:hAnsi="Bookman Old Style"/>
          <w:color w:val="000000"/>
          <w:sz w:val="24"/>
          <w:szCs w:val="24"/>
          <w:highlight w:val="yellow"/>
        </w:rPr>
      </w:pPr>
    </w:p>
    <w:p w:rsidR="00FC2848" w:rsidRPr="00C415E7" w:rsidRDefault="00FC2848" w:rsidP="00FC2848">
      <w:pPr>
        <w:spacing w:after="120" w:line="240" w:lineRule="auto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bCs/>
          <w:color w:val="000000"/>
          <w:sz w:val="24"/>
          <w:szCs w:val="24"/>
        </w:rPr>
        <w:t>SONIA CRISTINA DELLA TORRES BRIANCINI</w:t>
      </w:r>
    </w:p>
    <w:p w:rsidR="00FC2848" w:rsidRPr="00C415E7" w:rsidRDefault="00FC2848" w:rsidP="00FC2848">
      <w:pPr>
        <w:spacing w:after="120" w:line="240" w:lineRule="auto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415E7">
        <w:rPr>
          <w:rFonts w:ascii="Bookman Old Style" w:hAnsi="Bookman Old Style"/>
          <w:b/>
          <w:bCs/>
          <w:color w:val="000000"/>
          <w:sz w:val="24"/>
          <w:szCs w:val="24"/>
        </w:rPr>
        <w:t>Secretária de Cultura, Esporte e Turismo</w:t>
      </w:r>
    </w:p>
    <w:p w:rsidR="00FC2848" w:rsidRPr="00C415E7" w:rsidRDefault="00FC2848" w:rsidP="00FC2848">
      <w:pPr>
        <w:spacing w:after="12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415E7">
        <w:rPr>
          <w:rFonts w:ascii="Bookman Old Style" w:hAnsi="Bookman Old Style"/>
          <w:b/>
          <w:sz w:val="24"/>
          <w:szCs w:val="24"/>
        </w:rPr>
        <w:t>PARECER CONTÁBIL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FC2848" w:rsidRPr="00C415E7" w:rsidRDefault="00FC2848" w:rsidP="00FC2848">
      <w:pPr>
        <w:suppressAutoHyphens/>
        <w:spacing w:after="120" w:line="240" w:lineRule="auto"/>
        <w:jc w:val="both"/>
        <w:rPr>
          <w:rFonts w:ascii="Bookman Old Style" w:hAnsi="Bookman Old Style"/>
          <w:sz w:val="24"/>
          <w:szCs w:val="24"/>
          <w:lang w:eastAsia="zh-CN"/>
        </w:rPr>
      </w:pPr>
      <w:r w:rsidRPr="00C415E7">
        <w:rPr>
          <w:rFonts w:ascii="Bookman Old Style" w:hAnsi="Bookman Old Style"/>
          <w:sz w:val="24"/>
          <w:szCs w:val="24"/>
          <w:lang w:eastAsia="zh-CN"/>
        </w:rPr>
        <w:t xml:space="preserve">A despesa decorrente desta contratação correrá por meio da seguinte dotação orçamentária: </w:t>
      </w:r>
    </w:p>
    <w:p w:rsidR="00FC2848" w:rsidRPr="00C415E7" w:rsidRDefault="00FC2848" w:rsidP="00FC2848">
      <w:pPr>
        <w:suppressAutoHyphens/>
        <w:spacing w:after="120" w:line="240" w:lineRule="auto"/>
        <w:jc w:val="both"/>
        <w:rPr>
          <w:rFonts w:ascii="Bookman Old Style" w:hAnsi="Bookman Old Style"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XSpec="center" w:tblpYSpec="top"/>
        <w:tblW w:w="7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117"/>
        <w:gridCol w:w="2626"/>
      </w:tblGrid>
      <w:tr w:rsidR="00FC2848" w:rsidRPr="00C415E7" w:rsidTr="00ED5EC2">
        <w:trPr>
          <w:trHeight w:val="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Despesa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Projeto/Atividade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/>
                <w:sz w:val="24"/>
                <w:szCs w:val="24"/>
              </w:rPr>
              <w:t>Item Orçamentário</w:t>
            </w:r>
          </w:p>
        </w:tc>
      </w:tr>
      <w:tr w:rsidR="00FC2848" w:rsidRPr="00C415E7" w:rsidTr="00ED5EC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        50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2065 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48" w:rsidRPr="00C415E7" w:rsidRDefault="00FC2848" w:rsidP="00ED5EC2">
            <w:pPr>
              <w:overflowPunct w:val="0"/>
              <w:adjustRightInd w:val="0"/>
              <w:spacing w:after="120" w:line="240" w:lineRule="auto"/>
              <w:ind w:right="-1"/>
              <w:jc w:val="center"/>
              <w:textAlignment w:val="baseline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C415E7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3390</w:t>
            </w:r>
          </w:p>
        </w:tc>
      </w:tr>
    </w:tbl>
    <w:p w:rsidR="00FC2848" w:rsidRPr="00C415E7" w:rsidRDefault="00FC2848" w:rsidP="00FC2848">
      <w:pPr>
        <w:tabs>
          <w:tab w:val="left" w:pos="1455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C2848" w:rsidRPr="00C415E7" w:rsidRDefault="00FC2848" w:rsidP="00FC2848">
      <w:pPr>
        <w:tabs>
          <w:tab w:val="left" w:pos="1455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C2848" w:rsidRPr="00C415E7" w:rsidRDefault="00FC2848" w:rsidP="00FC2848">
      <w:pPr>
        <w:tabs>
          <w:tab w:val="left" w:pos="1455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C2848" w:rsidRPr="00C415E7" w:rsidRDefault="00FC2848" w:rsidP="00FC2848">
      <w:pPr>
        <w:tabs>
          <w:tab w:val="left" w:pos="1455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sz w:val="24"/>
          <w:szCs w:val="24"/>
        </w:rPr>
        <w:t>Desse modo, em atenção à solicitação da secretaria requisitante para verificar a existência de recursos orçamentários para assegurar o pagamento das obrigações decorrentes do objeto especificado, certifico que: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415E7">
        <w:rPr>
          <w:rFonts w:ascii="Bookman Old Style" w:hAnsi="Bookman Old Style"/>
          <w:sz w:val="24"/>
          <w:szCs w:val="24"/>
        </w:rPr>
        <w:t>(  )</w:t>
      </w:r>
      <w:proofErr w:type="gramEnd"/>
      <w:r w:rsidRPr="00C415E7">
        <w:rPr>
          <w:rFonts w:ascii="Bookman Old Style" w:hAnsi="Bookman Old Style"/>
          <w:sz w:val="24"/>
          <w:szCs w:val="24"/>
        </w:rPr>
        <w:t xml:space="preserve"> HÁ recursos orçamentários para pagamento das obrigações conforme dotações especificadas a cima, bem como essa despesa não prejudicará o atendimento dos índices mínimos estabelecidos na Constituição Federal;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415E7">
        <w:rPr>
          <w:rFonts w:ascii="Bookman Old Style" w:hAnsi="Bookman Old Style"/>
          <w:sz w:val="24"/>
          <w:szCs w:val="24"/>
        </w:rPr>
        <w:t xml:space="preserve">(  </w:t>
      </w:r>
      <w:proofErr w:type="gramEnd"/>
      <w:r w:rsidRPr="00C415E7">
        <w:rPr>
          <w:rFonts w:ascii="Bookman Old Style" w:hAnsi="Bookman Old Style"/>
          <w:sz w:val="24"/>
          <w:szCs w:val="24"/>
        </w:rPr>
        <w:t xml:space="preserve"> ) NÃO HÁ recursos orçamentários para pagamento das obrigações.</w:t>
      </w: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C2848" w:rsidRDefault="00FC2848" w:rsidP="00FC2848">
      <w:pPr>
        <w:spacing w:after="120" w:line="240" w:lineRule="auto"/>
        <w:jc w:val="right"/>
        <w:rPr>
          <w:rFonts w:ascii="Bookman Old Style" w:hAnsi="Bookman Old Style"/>
          <w:color w:val="000000"/>
          <w:sz w:val="24"/>
          <w:szCs w:val="24"/>
        </w:rPr>
      </w:pPr>
      <w:r w:rsidRPr="00C415E7">
        <w:rPr>
          <w:rFonts w:ascii="Bookman Old Style" w:hAnsi="Bookman Old Style"/>
          <w:color w:val="000000"/>
          <w:sz w:val="24"/>
          <w:szCs w:val="24"/>
        </w:rPr>
        <w:t xml:space="preserve">Cordilheira Alta/SC, </w:t>
      </w:r>
      <w:r w:rsidR="006E77AD">
        <w:rPr>
          <w:rFonts w:ascii="Bookman Old Style" w:hAnsi="Bookman Old Style"/>
          <w:color w:val="000000"/>
          <w:sz w:val="24"/>
          <w:szCs w:val="24"/>
        </w:rPr>
        <w:t>23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de </w:t>
      </w:r>
      <w:r w:rsidR="006E77AD">
        <w:rPr>
          <w:rFonts w:ascii="Bookman Old Style" w:hAnsi="Bookman Old Style"/>
          <w:color w:val="000000"/>
          <w:sz w:val="24"/>
          <w:szCs w:val="24"/>
        </w:rPr>
        <w:t>outubro</w:t>
      </w:r>
      <w:r w:rsidRPr="00C415E7">
        <w:rPr>
          <w:rFonts w:ascii="Bookman Old Style" w:hAnsi="Bookman Old Style"/>
          <w:color w:val="000000"/>
          <w:sz w:val="24"/>
          <w:szCs w:val="24"/>
        </w:rPr>
        <w:t xml:space="preserve"> de 2024.</w:t>
      </w:r>
    </w:p>
    <w:p w:rsidR="00D140F5" w:rsidRPr="00C415E7" w:rsidRDefault="00D140F5" w:rsidP="00FC2848">
      <w:pPr>
        <w:spacing w:after="120" w:line="240" w:lineRule="auto"/>
        <w:jc w:val="right"/>
        <w:rPr>
          <w:rFonts w:ascii="Bookman Old Style" w:hAnsi="Bookman Old Style"/>
          <w:color w:val="FF0000"/>
          <w:sz w:val="24"/>
          <w:szCs w:val="24"/>
        </w:rPr>
      </w:pPr>
    </w:p>
    <w:p w:rsidR="00FC2848" w:rsidRPr="00C415E7" w:rsidRDefault="00FC2848" w:rsidP="00FC2848">
      <w:pPr>
        <w:spacing w:after="12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FC2848" w:rsidRPr="00C415E7" w:rsidRDefault="00FC2848" w:rsidP="00FC2848">
      <w:pPr>
        <w:tabs>
          <w:tab w:val="left" w:pos="2190"/>
          <w:tab w:val="center" w:pos="4252"/>
        </w:tabs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15E7">
        <w:rPr>
          <w:rFonts w:ascii="Bookman Old Style" w:hAnsi="Bookman Old Style"/>
          <w:b/>
          <w:bCs/>
          <w:sz w:val="24"/>
          <w:szCs w:val="24"/>
        </w:rPr>
        <w:t>EMANUELLE CELLA TOZZO</w:t>
      </w:r>
    </w:p>
    <w:p w:rsidR="000239AE" w:rsidRPr="000239AE" w:rsidRDefault="00FC2848" w:rsidP="00C83B0E">
      <w:pPr>
        <w:spacing w:after="120" w:line="240" w:lineRule="auto"/>
        <w:jc w:val="center"/>
        <w:rPr>
          <w:rFonts w:ascii="Bookman Old Style" w:hAnsi="Bookman Old Style"/>
          <w:sz w:val="24"/>
          <w:szCs w:val="24"/>
        </w:rPr>
      </w:pPr>
      <w:r w:rsidRPr="00C415E7">
        <w:rPr>
          <w:rFonts w:ascii="Bookman Old Style" w:hAnsi="Bookman Old Style"/>
          <w:b/>
          <w:bCs/>
          <w:sz w:val="24"/>
          <w:szCs w:val="24"/>
        </w:rPr>
        <w:t>Contadora</w:t>
      </w:r>
    </w:p>
    <w:sectPr w:rsidR="000239AE" w:rsidRPr="000239AE" w:rsidSect="00D140F5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716A2"/>
    <w:multiLevelType w:val="multilevel"/>
    <w:tmpl w:val="DA9AEA9A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053D1D"/>
    <w:multiLevelType w:val="multilevel"/>
    <w:tmpl w:val="14C8C1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100D40"/>
    <w:multiLevelType w:val="multilevel"/>
    <w:tmpl w:val="979821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7C2D91"/>
    <w:multiLevelType w:val="multilevel"/>
    <w:tmpl w:val="B6BA9FE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A5101FF"/>
    <w:multiLevelType w:val="multilevel"/>
    <w:tmpl w:val="80F6EEF8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AE"/>
    <w:rsid w:val="000239AE"/>
    <w:rsid w:val="00064E1F"/>
    <w:rsid w:val="001B0147"/>
    <w:rsid w:val="001E1F8C"/>
    <w:rsid w:val="00237ED8"/>
    <w:rsid w:val="00254909"/>
    <w:rsid w:val="0025725E"/>
    <w:rsid w:val="0027049F"/>
    <w:rsid w:val="00273993"/>
    <w:rsid w:val="0029452B"/>
    <w:rsid w:val="00294D37"/>
    <w:rsid w:val="002A35C3"/>
    <w:rsid w:val="003B4BD3"/>
    <w:rsid w:val="004C5E00"/>
    <w:rsid w:val="00502E70"/>
    <w:rsid w:val="005E622B"/>
    <w:rsid w:val="006D7835"/>
    <w:rsid w:val="006E245F"/>
    <w:rsid w:val="006E77AD"/>
    <w:rsid w:val="006F2BD5"/>
    <w:rsid w:val="00754940"/>
    <w:rsid w:val="0076382A"/>
    <w:rsid w:val="008247AE"/>
    <w:rsid w:val="008913DE"/>
    <w:rsid w:val="008D21D8"/>
    <w:rsid w:val="009117FF"/>
    <w:rsid w:val="00925E5C"/>
    <w:rsid w:val="009733A5"/>
    <w:rsid w:val="00977EB6"/>
    <w:rsid w:val="009B7B00"/>
    <w:rsid w:val="009E6C44"/>
    <w:rsid w:val="009F0A0F"/>
    <w:rsid w:val="00A8044F"/>
    <w:rsid w:val="00B7775C"/>
    <w:rsid w:val="00BE0C24"/>
    <w:rsid w:val="00BF2BD9"/>
    <w:rsid w:val="00C20E27"/>
    <w:rsid w:val="00C46151"/>
    <w:rsid w:val="00C83B0E"/>
    <w:rsid w:val="00CA656D"/>
    <w:rsid w:val="00CE1D68"/>
    <w:rsid w:val="00D140F5"/>
    <w:rsid w:val="00D86364"/>
    <w:rsid w:val="00DA0C25"/>
    <w:rsid w:val="00DE168F"/>
    <w:rsid w:val="00E67EDC"/>
    <w:rsid w:val="00E739BB"/>
    <w:rsid w:val="00ED13BD"/>
    <w:rsid w:val="00ED4B08"/>
    <w:rsid w:val="00F55FBC"/>
    <w:rsid w:val="00F8399A"/>
    <w:rsid w:val="00FA3288"/>
    <w:rsid w:val="00F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4D34"/>
  <w15:chartTrackingRefBased/>
  <w15:docId w15:val="{8AE085DD-10BF-4B1C-9807-B4D141C5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9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0239A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C2848"/>
    <w:rPr>
      <w:color w:val="0000FF"/>
      <w:u w:val="singl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basedOn w:val="Fontepargpadro"/>
    <w:link w:val="PargrafodaLista"/>
    <w:uiPriority w:val="34"/>
    <w:locked/>
    <w:rsid w:val="00FC284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D4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4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2958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Cordilheira Alta</dc:creator>
  <cp:keywords/>
  <dc:description/>
  <cp:lastModifiedBy>Windows</cp:lastModifiedBy>
  <cp:revision>41</cp:revision>
  <dcterms:created xsi:type="dcterms:W3CDTF">2024-10-29T16:29:00Z</dcterms:created>
  <dcterms:modified xsi:type="dcterms:W3CDTF">2024-11-28T14:11:00Z</dcterms:modified>
</cp:coreProperties>
</file>