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848" w:rsidRPr="00C415E7" w:rsidRDefault="00FC2848" w:rsidP="00FD38F2">
      <w:pPr>
        <w:jc w:val="center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 w:cs="Arial"/>
          <w:b/>
          <w:bCs/>
          <w:color w:val="000000"/>
          <w:sz w:val="24"/>
          <w:szCs w:val="24"/>
        </w:rPr>
        <w:t>TERMO DE REFERÊNCIA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C415E7">
        <w:rPr>
          <w:rFonts w:ascii="Bookman Old Style" w:hAnsi="Bookman Old Style" w:cs="Arial"/>
          <w:b/>
          <w:sz w:val="24"/>
          <w:szCs w:val="24"/>
        </w:rPr>
        <w:t>1 - OBJETO</w:t>
      </w:r>
    </w:p>
    <w:p w:rsidR="00FC2848" w:rsidRDefault="00FC2848" w:rsidP="00FA4488">
      <w:pPr>
        <w:pStyle w:val="PargrafodaLista"/>
        <w:spacing w:after="0" w:line="240" w:lineRule="auto"/>
        <w:ind w:left="0"/>
        <w:jc w:val="both"/>
        <w:outlineLvl w:val="2"/>
        <w:rPr>
          <w:rFonts w:ascii="Bookman Old Style" w:hAnsi="Bookman Old Style" w:cs="Bookman Old Style,Bold"/>
          <w:bCs/>
          <w:sz w:val="24"/>
          <w:szCs w:val="24"/>
        </w:rPr>
      </w:pPr>
      <w:r w:rsidRPr="00FC2848">
        <w:rPr>
          <w:rFonts w:ascii="Bookman Old Style" w:hAnsi="Bookman Old Style"/>
          <w:color w:val="000000" w:themeColor="text1"/>
          <w:w w:val="110"/>
          <w:sz w:val="24"/>
          <w:szCs w:val="24"/>
        </w:rPr>
        <w:t xml:space="preserve">Contratação de show musical da dupla Diego e </w:t>
      </w:r>
      <w:proofErr w:type="spellStart"/>
      <w:r w:rsidRPr="00FC2848">
        <w:rPr>
          <w:rFonts w:ascii="Bookman Old Style" w:hAnsi="Bookman Old Style"/>
          <w:color w:val="000000" w:themeColor="text1"/>
          <w:w w:val="110"/>
          <w:sz w:val="24"/>
          <w:szCs w:val="24"/>
        </w:rPr>
        <w:t>Danimar</w:t>
      </w:r>
      <w:proofErr w:type="spellEnd"/>
      <w:r w:rsidRPr="00FC2848">
        <w:rPr>
          <w:rFonts w:ascii="Bookman Old Style" w:hAnsi="Bookman Old Style"/>
          <w:color w:val="000000" w:themeColor="text1"/>
          <w:w w:val="110"/>
          <w:sz w:val="24"/>
          <w:szCs w:val="24"/>
        </w:rPr>
        <w:t>, para apresentação no evento "Cordilheira é mais Natal",</w:t>
      </w:r>
      <w:r w:rsidRPr="00FC2848">
        <w:rPr>
          <w:rFonts w:ascii="Bookman Old Style" w:hAnsi="Bookman Old Style"/>
          <w:sz w:val="24"/>
          <w:szCs w:val="24"/>
        </w:rPr>
        <w:t xml:space="preserve"> a ser realizado em 19 de dezembro de 2024 na praça central de Cordilheira Alta, com o objetivo de celebrar a chegada do Papai Noel, a entrega de kits natalinos para as crianças, e promover o espírito natalino através de uma apresentação artística, </w:t>
      </w:r>
      <w:r w:rsidRPr="00FC2848">
        <w:rPr>
          <w:rFonts w:ascii="Bookman Old Style" w:hAnsi="Bookman Old Style" w:cs="Bookman Old Style,Bold"/>
          <w:bCs/>
          <w:sz w:val="24"/>
          <w:szCs w:val="24"/>
        </w:rPr>
        <w:t>nos termos da tabela abaixo, conforme condições e exigências estabelecidas neste instrumento.</w:t>
      </w:r>
    </w:p>
    <w:p w:rsidR="00FC2848" w:rsidRPr="00FC2848" w:rsidRDefault="00FC2848" w:rsidP="00FC2848">
      <w:pPr>
        <w:pStyle w:val="PargrafodaLista"/>
        <w:spacing w:after="0" w:line="240" w:lineRule="auto"/>
        <w:ind w:left="405"/>
        <w:jc w:val="both"/>
        <w:outlineLvl w:val="2"/>
        <w:rPr>
          <w:rFonts w:ascii="Bookman Old Style" w:hAnsi="Bookman Old Style" w:cs="Bookman Old Style,Bold"/>
          <w:bCs/>
          <w:sz w:val="24"/>
          <w:szCs w:val="24"/>
        </w:rPr>
      </w:pPr>
    </w:p>
    <w:p w:rsidR="00FC2848" w:rsidRPr="00C415E7" w:rsidRDefault="00FC2848" w:rsidP="00FC2848">
      <w:pPr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C415E7">
        <w:rPr>
          <w:rFonts w:ascii="Bookman Old Style" w:hAnsi="Bookman Old Style" w:cs="Arial"/>
          <w:b/>
          <w:bCs/>
          <w:sz w:val="24"/>
          <w:szCs w:val="24"/>
        </w:rPr>
        <w:t xml:space="preserve"> - ESPECIFICAÇÃO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709"/>
        <w:gridCol w:w="850"/>
        <w:gridCol w:w="1418"/>
        <w:gridCol w:w="1417"/>
      </w:tblGrid>
      <w:tr w:rsidR="00FC2848" w:rsidRPr="00654F08" w:rsidTr="00ED5EC2">
        <w:tc>
          <w:tcPr>
            <w:tcW w:w="704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Item</w:t>
            </w:r>
          </w:p>
        </w:tc>
        <w:tc>
          <w:tcPr>
            <w:tcW w:w="4678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Descrição</w:t>
            </w:r>
          </w:p>
        </w:tc>
        <w:tc>
          <w:tcPr>
            <w:tcW w:w="709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Un.</w:t>
            </w:r>
          </w:p>
        </w:tc>
        <w:tc>
          <w:tcPr>
            <w:tcW w:w="850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center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Quant</w:t>
            </w:r>
          </w:p>
        </w:tc>
        <w:tc>
          <w:tcPr>
            <w:tcW w:w="1418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Valor Unit</w:t>
            </w:r>
          </w:p>
        </w:tc>
        <w:tc>
          <w:tcPr>
            <w:tcW w:w="1417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Valor Total</w:t>
            </w:r>
          </w:p>
        </w:tc>
      </w:tr>
      <w:tr w:rsidR="00FC2848" w:rsidRPr="00654F08" w:rsidTr="00ED5EC2">
        <w:tc>
          <w:tcPr>
            <w:tcW w:w="704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01</w:t>
            </w:r>
          </w:p>
        </w:tc>
        <w:tc>
          <w:tcPr>
            <w:tcW w:w="4678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93194D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 xml:space="preserve">Contratação de show musical da dupla Diego e </w:t>
            </w:r>
            <w:proofErr w:type="spellStart"/>
            <w:r w:rsidRPr="0093194D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>Danimar</w:t>
            </w:r>
            <w:proofErr w:type="spellEnd"/>
            <w:r w:rsidRPr="0093194D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 xml:space="preserve">, para apresentação no evento "Cordilheira é mais Natal". O show terá duração </w:t>
            </w:r>
            <w:r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>mínima</w:t>
            </w:r>
            <w:r w:rsidRPr="0093194D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 xml:space="preserve"> de 90 minutos e será realizado na noite do evento</w:t>
            </w:r>
            <w:r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 xml:space="preserve"> (19/12/2024)</w:t>
            </w:r>
            <w:r w:rsidRPr="0093194D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Un.</w:t>
            </w:r>
          </w:p>
        </w:tc>
        <w:tc>
          <w:tcPr>
            <w:tcW w:w="850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center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R$ </w:t>
            </w:r>
            <w:r>
              <w:rPr>
                <w:rFonts w:ascii="Bookman Old Style" w:hAnsi="Bookman Old Style" w:cs="Arial"/>
                <w:bCs/>
                <w:sz w:val="20"/>
                <w:szCs w:val="20"/>
              </w:rPr>
              <w:t>47</w:t>
            </w: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.</w:t>
            </w:r>
            <w:r>
              <w:rPr>
                <w:rFonts w:ascii="Bookman Old Style" w:hAnsi="Bookman Old Style" w:cs="Arial"/>
                <w:bCs/>
                <w:sz w:val="20"/>
                <w:szCs w:val="20"/>
              </w:rPr>
              <w:t>0</w:t>
            </w: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R$ </w:t>
            </w:r>
            <w:r>
              <w:rPr>
                <w:rFonts w:ascii="Bookman Old Style" w:hAnsi="Bookman Old Style" w:cs="Arial"/>
                <w:bCs/>
                <w:sz w:val="20"/>
                <w:szCs w:val="20"/>
              </w:rPr>
              <w:t>47.000,00</w:t>
            </w:r>
          </w:p>
        </w:tc>
      </w:tr>
      <w:tr w:rsidR="00FC2848" w:rsidRPr="00654F08" w:rsidTr="00ED5EC2">
        <w:tc>
          <w:tcPr>
            <w:tcW w:w="9776" w:type="dxa"/>
            <w:gridSpan w:val="6"/>
            <w:shd w:val="clear" w:color="auto" w:fill="auto"/>
          </w:tcPr>
          <w:p w:rsidR="00FC2848" w:rsidRPr="00654F08" w:rsidRDefault="00FC2848" w:rsidP="00ED5EC2">
            <w:pPr>
              <w:spacing w:after="120" w:line="240" w:lineRule="auto"/>
              <w:jc w:val="right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654F08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VALOR TOTAL: R$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47.000</w:t>
            </w:r>
            <w:r w:rsidRPr="00654F08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,00</w:t>
            </w:r>
          </w:p>
        </w:tc>
      </w:tr>
    </w:tbl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FF0000"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 xml:space="preserve">2 - JUSTIFICATIVA DA NECESSIDADE DE CONTRATAÇÃO </w:t>
      </w:r>
    </w:p>
    <w:p w:rsidR="00FC2848" w:rsidRPr="000239AE" w:rsidRDefault="00FC2848" w:rsidP="00FC2848">
      <w:pPr>
        <w:jc w:val="both"/>
        <w:rPr>
          <w:rFonts w:ascii="Bookman Old Style" w:hAnsi="Bookman Old Style" w:cs="Arial"/>
          <w:color w:val="202124"/>
          <w:sz w:val="24"/>
          <w:szCs w:val="24"/>
          <w:highlight w:val="yellow"/>
          <w:shd w:val="clear" w:color="auto" w:fill="FFFFFF"/>
        </w:rPr>
      </w:pPr>
      <w:r w:rsidRPr="000239AE"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>Justifica-se a contratação do Show Artístico que fará parte d</w:t>
      </w:r>
      <w:r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>a</w:t>
      </w:r>
      <w:r w:rsidRPr="000239AE"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 xml:space="preserve"> programação </w:t>
      </w:r>
      <w:r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>do evento “Cordilheira é mais Natal”</w:t>
      </w:r>
      <w:r w:rsidRPr="000239AE"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 xml:space="preserve"> que será realizada dia </w:t>
      </w:r>
      <w:r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>1</w:t>
      </w:r>
      <w:r w:rsidRPr="000239AE"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 xml:space="preserve">9 de </w:t>
      </w:r>
      <w:r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>dezembro</w:t>
      </w:r>
      <w:r w:rsidRPr="000239AE">
        <w:rPr>
          <w:rFonts w:ascii="Bookman Old Style" w:hAnsi="Bookman Old Style" w:cs="Arial"/>
          <w:color w:val="202124"/>
          <w:sz w:val="24"/>
          <w:szCs w:val="24"/>
          <w:shd w:val="clear" w:color="auto" w:fill="FFFFFF"/>
        </w:rPr>
        <w:t xml:space="preserve"> de 2024.</w:t>
      </w: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  <w:r w:rsidRPr="00C415E7">
        <w:rPr>
          <w:rFonts w:ascii="Bookman Old Style" w:hAnsi="Bookman Old Style" w:cs="Bookman Old Style,Bold"/>
          <w:b/>
          <w:bCs/>
          <w:sz w:val="24"/>
          <w:szCs w:val="24"/>
        </w:rPr>
        <w:t>3 - DADOS DA CONTRATADA</w:t>
      </w:r>
    </w:p>
    <w:p w:rsidR="00FC2848" w:rsidRPr="000239AE" w:rsidRDefault="00FC2848" w:rsidP="00FC2848">
      <w:pPr>
        <w:autoSpaceDE w:val="0"/>
        <w:autoSpaceDN w:val="0"/>
        <w:adjustRightInd w:val="0"/>
        <w:jc w:val="both"/>
        <w:rPr>
          <w:rFonts w:ascii="Bookman Old Style" w:hAnsi="Bookman Old Style" w:cs="Bookman Old Style,Bold"/>
          <w:bCs/>
          <w:sz w:val="24"/>
          <w:szCs w:val="24"/>
        </w:rPr>
      </w:pPr>
      <w:r w:rsidRPr="000239AE">
        <w:rPr>
          <w:rFonts w:ascii="Bookman Old Style" w:hAnsi="Bookman Old Style" w:cs="Bookman Old Style,Bold"/>
          <w:bCs/>
          <w:sz w:val="24"/>
          <w:szCs w:val="24"/>
        </w:rPr>
        <w:t xml:space="preserve">A contratada é </w:t>
      </w:r>
      <w:r>
        <w:rPr>
          <w:rFonts w:ascii="Bookman Old Style" w:hAnsi="Bookman Old Style" w:cs="Bookman Old Style,Bold"/>
          <w:bCs/>
          <w:sz w:val="24"/>
          <w:szCs w:val="24"/>
        </w:rPr>
        <w:t>MANAGER MUSIC EDIÇÕES MUSICAIS LTDA,</w:t>
      </w:r>
      <w:r w:rsidRPr="000239AE">
        <w:rPr>
          <w:rFonts w:ascii="Bookman Old Style" w:hAnsi="Bookman Old Style" w:cs="Bookman Old Style,Bold"/>
          <w:bCs/>
          <w:sz w:val="24"/>
          <w:szCs w:val="24"/>
        </w:rPr>
        <w:t xml:space="preserve"> </w:t>
      </w:r>
      <w:r w:rsidRPr="000239AE">
        <w:rPr>
          <w:rFonts w:ascii="Bookman Old Style" w:hAnsi="Bookman Old Style"/>
          <w:color w:val="000000"/>
          <w:sz w:val="24"/>
          <w:szCs w:val="24"/>
        </w:rPr>
        <w:t xml:space="preserve">CNPJ: </w:t>
      </w:r>
      <w:r>
        <w:rPr>
          <w:rFonts w:ascii="Bookman Old Style" w:hAnsi="Bookman Old Style"/>
          <w:color w:val="000000"/>
          <w:sz w:val="24"/>
          <w:szCs w:val="24"/>
        </w:rPr>
        <w:t>19.457.695/0001-63</w:t>
      </w:r>
      <w:r w:rsidRPr="000239AE">
        <w:rPr>
          <w:rFonts w:ascii="Bookman Old Style" w:hAnsi="Bookman Old Style"/>
          <w:color w:val="000000"/>
          <w:sz w:val="24"/>
          <w:szCs w:val="24"/>
        </w:rPr>
        <w:t xml:space="preserve"> com sede localizada na</w:t>
      </w:r>
      <w:r>
        <w:rPr>
          <w:rFonts w:ascii="Bookman Old Style" w:hAnsi="Bookman Old Style"/>
          <w:color w:val="000000"/>
          <w:sz w:val="24"/>
          <w:szCs w:val="24"/>
        </w:rPr>
        <w:t xml:space="preserve"> Rua: Pires da Mota nº514 – APTO: 51, Bairro: Aclimação, na cidade de São Paulo/SP, CEP: 01529-000.</w:t>
      </w: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/>
          <w:bCs/>
          <w:sz w:val="24"/>
          <w:szCs w:val="24"/>
        </w:rPr>
      </w:pPr>
    </w:p>
    <w:p w:rsidR="00FC2848" w:rsidRDefault="00FC2848" w:rsidP="00FC284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>4 - RAZÃO DE ESCOLHA DO FORNECEDOR</w:t>
      </w:r>
    </w:p>
    <w:p w:rsidR="0076382A" w:rsidRPr="0076382A" w:rsidRDefault="009117FF" w:rsidP="009117FF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Cs/>
          <w:sz w:val="24"/>
          <w:szCs w:val="24"/>
        </w:rPr>
      </w:pPr>
      <w:r w:rsidRPr="009117FF">
        <w:rPr>
          <w:rFonts w:ascii="Bookman Old Style" w:hAnsi="Bookman Old Style" w:cs="Bookman Old Style,Bold"/>
          <w:bCs/>
          <w:sz w:val="24"/>
          <w:szCs w:val="24"/>
        </w:rPr>
        <w:t xml:space="preserve">A contratação da Manager Music Edições Musicais Ltda., CNPJ: 19.457.695/0001-63, para a apresentação da dupla sertaneja Diego e </w:t>
      </w:r>
      <w:proofErr w:type="spellStart"/>
      <w:r w:rsidRPr="009117FF">
        <w:rPr>
          <w:rFonts w:ascii="Bookman Old Style" w:hAnsi="Bookman Old Style" w:cs="Bookman Old Style,Bold"/>
          <w:bCs/>
          <w:sz w:val="24"/>
          <w:szCs w:val="24"/>
        </w:rPr>
        <w:t>Danimar</w:t>
      </w:r>
      <w:proofErr w:type="spellEnd"/>
      <w:r w:rsidRPr="009117FF">
        <w:rPr>
          <w:rFonts w:ascii="Bookman Old Style" w:hAnsi="Bookman Old Style" w:cs="Bookman Old Style,Bold"/>
          <w:bCs/>
          <w:sz w:val="24"/>
          <w:szCs w:val="24"/>
        </w:rPr>
        <w:t xml:space="preserve"> se dá em razão da inexigibilidade de licitação, conforme o disposto no artigo 74, II, da Lei nº 14.133/2021, tendo em vista a exclusividade da dupla no mercado musical e o seu renomado reconhecimento no cenário nacional.</w:t>
      </w:r>
      <w:r>
        <w:rPr>
          <w:rFonts w:ascii="Bookman Old Style" w:hAnsi="Bookman Old Style" w:cs="Bookman Old Style,Bold"/>
          <w:bCs/>
          <w:sz w:val="24"/>
          <w:szCs w:val="24"/>
        </w:rPr>
        <w:t xml:space="preserve"> </w:t>
      </w:r>
      <w:r w:rsidRPr="009117FF">
        <w:rPr>
          <w:rFonts w:ascii="Bookman Old Style" w:hAnsi="Bookman Old Style" w:cs="Bookman Old Style,Bold"/>
          <w:bCs/>
          <w:sz w:val="24"/>
          <w:szCs w:val="24"/>
        </w:rPr>
        <w:t xml:space="preserve">A dupla Diego e </w:t>
      </w:r>
      <w:proofErr w:type="spellStart"/>
      <w:r w:rsidRPr="009117FF">
        <w:rPr>
          <w:rFonts w:ascii="Bookman Old Style" w:hAnsi="Bookman Old Style" w:cs="Bookman Old Style,Bold"/>
          <w:bCs/>
          <w:sz w:val="24"/>
          <w:szCs w:val="24"/>
        </w:rPr>
        <w:t>Danimar</w:t>
      </w:r>
      <w:proofErr w:type="spellEnd"/>
      <w:r w:rsidRPr="009117FF">
        <w:rPr>
          <w:rFonts w:ascii="Bookman Old Style" w:hAnsi="Bookman Old Style" w:cs="Bookman Old Style,Bold"/>
          <w:bCs/>
          <w:sz w:val="24"/>
          <w:szCs w:val="24"/>
        </w:rPr>
        <w:t xml:space="preserve"> é formada por irmãos catarinenses com mais de 30 anos de carreira, sendo uma referência na música sertaneja. Ambos os integrantes possuem vasta experiência e trajetória destacada: </w:t>
      </w:r>
      <w:proofErr w:type="spellStart"/>
      <w:r w:rsidRPr="009117FF">
        <w:rPr>
          <w:rFonts w:ascii="Bookman Old Style" w:hAnsi="Bookman Old Style" w:cs="Bookman Old Style,Bold"/>
          <w:bCs/>
          <w:sz w:val="24"/>
          <w:szCs w:val="24"/>
        </w:rPr>
        <w:t>Danimar</w:t>
      </w:r>
      <w:proofErr w:type="spellEnd"/>
      <w:r w:rsidRPr="009117FF">
        <w:rPr>
          <w:rFonts w:ascii="Bookman Old Style" w:hAnsi="Bookman Old Style" w:cs="Bookman Old Style,Bold"/>
          <w:bCs/>
          <w:sz w:val="24"/>
          <w:szCs w:val="24"/>
        </w:rPr>
        <w:t xml:space="preserve">, compositor profissional desde 1990, é responsável por grandes sucessos, incluindo músicas para Zezé Di Camargo &amp; Luciano, como "Dois </w:t>
      </w:r>
      <w:r w:rsidRPr="009117FF">
        <w:rPr>
          <w:rFonts w:ascii="Bookman Old Style" w:hAnsi="Bookman Old Style" w:cs="Bookman Old Style,Bold"/>
          <w:bCs/>
          <w:sz w:val="24"/>
          <w:szCs w:val="24"/>
        </w:rPr>
        <w:lastRenderedPageBreak/>
        <w:t>corações e uma história" e "Sintonizo o coração". Já Diego, além de músico, é arranjador e produtor, com experiência ao lado de grandes nomes do sertanejo, como Zezé Di Camargo &amp; Luciano e Christian e Ralf.</w:t>
      </w:r>
      <w:r>
        <w:rPr>
          <w:rFonts w:ascii="Bookman Old Style" w:hAnsi="Bookman Old Style" w:cs="Bookman Old Style,Bold"/>
          <w:bCs/>
          <w:sz w:val="24"/>
          <w:szCs w:val="24"/>
        </w:rPr>
        <w:t xml:space="preserve"> </w:t>
      </w:r>
      <w:r w:rsidRPr="009117FF">
        <w:rPr>
          <w:rFonts w:ascii="Bookman Old Style" w:hAnsi="Bookman Old Style" w:cs="Bookman Old Style,Bold"/>
          <w:bCs/>
          <w:sz w:val="24"/>
          <w:szCs w:val="24"/>
        </w:rPr>
        <w:t>A dupla já lançou dois DVDs de grande sucesso: "Dois corações e uma história de amor" (2013) e "25 anos" (2015), consolidando sua posição de destaque no gênero musical. A popularidade e a qualidade das produções da dupla garantem que o show seja uma atração única e de alta relevância para o evento "Cordilheira é mais Natal", que visa promover a celebração do Natal e envolver a comunidade local em uma experiência inesquecível.</w:t>
      </w:r>
      <w:r>
        <w:rPr>
          <w:rFonts w:ascii="Bookman Old Style" w:hAnsi="Bookman Old Style" w:cs="Bookman Old Style,Bold"/>
          <w:bCs/>
          <w:sz w:val="24"/>
          <w:szCs w:val="24"/>
        </w:rPr>
        <w:t xml:space="preserve"> </w:t>
      </w:r>
      <w:r w:rsidRPr="009117FF">
        <w:rPr>
          <w:rFonts w:ascii="Bookman Old Style" w:hAnsi="Bookman Old Style" w:cs="Bookman Old Style,Bold"/>
          <w:bCs/>
          <w:sz w:val="24"/>
          <w:szCs w:val="24"/>
        </w:rPr>
        <w:t xml:space="preserve">A Secretaria de Cultura, Esportes e Turismo de Cordilheira Alta é a responsável por conduzir o evento e, dentro do orçamento disponível, buscar uma atração que esteja alinhada aos interesses do público local e que seja compatível com a proposta do evento. A escolha por Diego e </w:t>
      </w:r>
      <w:proofErr w:type="spellStart"/>
      <w:r w:rsidRPr="009117FF">
        <w:rPr>
          <w:rFonts w:ascii="Bookman Old Style" w:hAnsi="Bookman Old Style" w:cs="Bookman Old Style,Bold"/>
          <w:bCs/>
          <w:sz w:val="24"/>
          <w:szCs w:val="24"/>
        </w:rPr>
        <w:t>Danimar</w:t>
      </w:r>
      <w:proofErr w:type="spellEnd"/>
      <w:r w:rsidRPr="009117FF">
        <w:rPr>
          <w:rFonts w:ascii="Bookman Old Style" w:hAnsi="Bookman Old Style" w:cs="Bookman Old Style,Bold"/>
          <w:bCs/>
          <w:sz w:val="24"/>
          <w:szCs w:val="24"/>
        </w:rPr>
        <w:t xml:space="preserve"> se alinha perfeitamente ao perfil do evento, considerando a alta qualidade musical e a forte identificação com o público da região, com influências de grandes nomes da música sertaneja, como Léo Canhoto e Robertinho, Matogrosso e Mathias, João Mineiro e Marciano, Chitãozinho e Xororó, entre outros. O estilo musical da dupla contribui para criar uma atmosfera festiva e envolvente, essencial para o sucesso do evento.</w:t>
      </w:r>
      <w:r w:rsidR="00925E5C">
        <w:rPr>
          <w:rFonts w:ascii="Bookman Old Style" w:hAnsi="Bookman Old Style" w:cs="Bookman Old Style,Bold"/>
          <w:bCs/>
          <w:sz w:val="24"/>
          <w:szCs w:val="24"/>
        </w:rPr>
        <w:t xml:space="preserve"> </w:t>
      </w:r>
      <w:r w:rsidRPr="009117FF">
        <w:rPr>
          <w:rFonts w:ascii="Bookman Old Style" w:hAnsi="Bookman Old Style" w:cs="Bookman Old Style,Bold"/>
          <w:bCs/>
          <w:sz w:val="24"/>
          <w:szCs w:val="24"/>
        </w:rPr>
        <w:t>Portanto, a contratação da Manager Music Edições Musicais Ltda. é a melhor opção para a realização do evento, por garantir a exclusividade do espetáculo e a adequação da proposta artística ao objetivo de promover uma celebração de Natal de alto nível para a comunidade de Cordilheira Alta.</w:t>
      </w:r>
    </w:p>
    <w:p w:rsidR="00FC2848" w:rsidRPr="00C415E7" w:rsidRDefault="00FC2848" w:rsidP="00FC2848">
      <w:pPr>
        <w:tabs>
          <w:tab w:val="left" w:pos="5670"/>
          <w:tab w:val="left" w:pos="8931"/>
          <w:tab w:val="left" w:pos="9214"/>
        </w:tabs>
        <w:spacing w:after="12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Bookman Old Style,Bold"/>
          <w:b/>
          <w:bCs/>
          <w:sz w:val="24"/>
          <w:szCs w:val="24"/>
        </w:rPr>
      </w:pPr>
      <w:r w:rsidRPr="00C415E7">
        <w:rPr>
          <w:rFonts w:ascii="Bookman Old Style" w:hAnsi="Bookman Old Style" w:cs="Bookman Old Style,Bold"/>
          <w:b/>
          <w:bCs/>
          <w:sz w:val="24"/>
          <w:szCs w:val="24"/>
        </w:rPr>
        <w:t>5 - FUNDAMENTO LEGAL DA CONTRATAÇÃO</w:t>
      </w: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/>
          <w:bCs/>
          <w:sz w:val="24"/>
          <w:szCs w:val="24"/>
        </w:rPr>
      </w:pPr>
      <w:r w:rsidRPr="00C415E7">
        <w:rPr>
          <w:rFonts w:ascii="Bookman Old Style" w:hAnsi="Bookman Old Style"/>
          <w:bCs/>
          <w:sz w:val="24"/>
          <w:szCs w:val="24"/>
        </w:rPr>
        <w:t>Inexigibilidade de licitação, conforme art. 74, II, da Lei 14.133/2021.</w:t>
      </w:r>
    </w:p>
    <w:p w:rsidR="00FC2848" w:rsidRPr="00C415E7" w:rsidRDefault="00FC2848" w:rsidP="00FC2848">
      <w:pPr>
        <w:shd w:val="clear" w:color="auto" w:fill="FFFFFF"/>
        <w:spacing w:after="120" w:line="240" w:lineRule="auto"/>
        <w:jc w:val="both"/>
        <w:textAlignment w:val="baseline"/>
        <w:outlineLvl w:val="0"/>
        <w:rPr>
          <w:rFonts w:ascii="Bookman Old Style" w:hAnsi="Bookman Old Style" w:cs="Arial"/>
          <w:sz w:val="24"/>
          <w:szCs w:val="24"/>
          <w:shd w:val="clear" w:color="auto" w:fill="FFFFFF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 xml:space="preserve">6 - </w:t>
      </w:r>
      <w:r w:rsidRPr="00C415E7">
        <w:rPr>
          <w:rFonts w:ascii="Bookman Old Style" w:hAnsi="Bookman Old Style"/>
          <w:b/>
          <w:bCs/>
          <w:sz w:val="24"/>
          <w:szCs w:val="24"/>
        </w:rPr>
        <w:t>ENTREGA E CRITÉRIOS</w:t>
      </w: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 xml:space="preserve"> DE ACEITAÇÃO DO OBJETO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A data pretendida para o show é dia </w:t>
      </w:r>
      <w:r>
        <w:rPr>
          <w:rFonts w:ascii="Bookman Old Style" w:hAnsi="Bookman Old Style"/>
          <w:bCs/>
          <w:color w:val="000000"/>
          <w:sz w:val="24"/>
          <w:szCs w:val="24"/>
        </w:rPr>
        <w:t>19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de </w:t>
      </w:r>
      <w:r>
        <w:rPr>
          <w:rFonts w:ascii="Bookman Old Style" w:hAnsi="Bookman Old Style"/>
          <w:bCs/>
          <w:color w:val="000000"/>
          <w:sz w:val="24"/>
          <w:szCs w:val="24"/>
        </w:rPr>
        <w:t>dezembro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do corrente ano, com horário de início previsto para às </w:t>
      </w:r>
      <w:r w:rsidR="001F11F1" w:rsidRPr="001F11F1">
        <w:rPr>
          <w:rFonts w:ascii="Bookman Old Style" w:hAnsi="Bookman Old Style"/>
          <w:bCs/>
          <w:color w:val="000000" w:themeColor="text1"/>
          <w:sz w:val="24"/>
          <w:szCs w:val="24"/>
        </w:rPr>
        <w:t>19</w:t>
      </w:r>
      <w:r w:rsidRPr="001F11F1">
        <w:rPr>
          <w:rFonts w:ascii="Bookman Old Style" w:hAnsi="Bookman Old Style"/>
          <w:bCs/>
          <w:color w:val="000000" w:themeColor="text1"/>
          <w:sz w:val="24"/>
          <w:szCs w:val="24"/>
        </w:rPr>
        <w:t>h,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no </w:t>
      </w:r>
      <w:r>
        <w:rPr>
          <w:rFonts w:ascii="Bookman Old Style" w:hAnsi="Bookman Old Style"/>
          <w:bCs/>
          <w:color w:val="000000"/>
          <w:sz w:val="24"/>
          <w:szCs w:val="24"/>
        </w:rPr>
        <w:t xml:space="preserve">Praça Affonso </w:t>
      </w:r>
      <w:proofErr w:type="spellStart"/>
      <w:r>
        <w:rPr>
          <w:rFonts w:ascii="Bookman Old Style" w:hAnsi="Bookman Old Style"/>
          <w:bCs/>
          <w:color w:val="000000"/>
          <w:sz w:val="24"/>
          <w:szCs w:val="24"/>
        </w:rPr>
        <w:t>Berté</w:t>
      </w:r>
      <w:proofErr w:type="spellEnd"/>
      <w:r>
        <w:rPr>
          <w:rFonts w:ascii="Bookman Old Style" w:hAnsi="Bookman Old Style"/>
          <w:bCs/>
          <w:color w:val="000000"/>
          <w:sz w:val="24"/>
          <w:szCs w:val="24"/>
        </w:rPr>
        <w:t>, B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airro Centro, Cordilheira Alta/SC, com duração mínima de </w:t>
      </w:r>
      <w:r>
        <w:rPr>
          <w:rFonts w:ascii="Bookman Old Style" w:hAnsi="Bookman Old Style"/>
          <w:bCs/>
          <w:color w:val="000000"/>
          <w:sz w:val="24"/>
          <w:szCs w:val="24"/>
        </w:rPr>
        <w:t>90 minutos</w:t>
      </w:r>
      <w:r w:rsidRPr="00C415E7">
        <w:rPr>
          <w:rFonts w:ascii="Bookman Old Style" w:hAnsi="Bookman Old Style"/>
          <w:bCs/>
          <w:color w:val="000000"/>
          <w:sz w:val="24"/>
          <w:szCs w:val="24"/>
        </w:rPr>
        <w:t>, devendo a contratada comparecer com no mínimo 1h de antecedência.</w:t>
      </w:r>
    </w:p>
    <w:p w:rsidR="00FC2848" w:rsidRPr="008A36F9" w:rsidRDefault="00FC2848" w:rsidP="00FC2848">
      <w:pPr>
        <w:spacing w:after="120" w:line="240" w:lineRule="auto"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 w:rsidRPr="00C415E7">
        <w:rPr>
          <w:rFonts w:ascii="Bookman Old Style" w:hAnsi="Bookman Old Style"/>
          <w:iCs/>
          <w:color w:val="000000"/>
          <w:sz w:val="24"/>
          <w:szCs w:val="24"/>
        </w:rPr>
        <w:t xml:space="preserve">A responsabilidade da execução do serviço é da empresa contratada para este fim, </w:t>
      </w:r>
      <w:r w:rsidRPr="008A36F9">
        <w:rPr>
          <w:rFonts w:ascii="Bookman Old Style" w:hAnsi="Bookman Old Style"/>
          <w:iCs/>
          <w:color w:val="000000"/>
          <w:sz w:val="24"/>
          <w:szCs w:val="24"/>
        </w:rPr>
        <w:t>que deverá estar totalmente pronta para execução no dia e horário indicado.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8A36F9">
        <w:rPr>
          <w:rFonts w:ascii="Bookman Old Style" w:hAnsi="Bookman Old Style"/>
          <w:color w:val="000000"/>
          <w:sz w:val="24"/>
          <w:szCs w:val="24"/>
        </w:rPr>
        <w:t>Os serviços serão recebidos, provisoriamente, após a realização do</w:t>
      </w:r>
      <w:r w:rsidRPr="00C415E7">
        <w:rPr>
          <w:rFonts w:ascii="Bookman Old Style" w:hAnsi="Bookman Old Style"/>
          <w:color w:val="000000"/>
          <w:sz w:val="24"/>
          <w:szCs w:val="24"/>
        </w:rPr>
        <w:t xml:space="preserve"> show, pelo fiscal do contrato, para efeito de posterior verificação de sua conformidade com as especificações constantes neste Termo de Referência e na proposta. 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Os serviços poderão ser rejeitados, no todo ou em parte, quando em desacordo com as especificações constantes neste Termo de Referência e na proposta, devendo ser corrigido imediatamente, a contar da notificação verbal do contratante, sem prejuízo da aplicação das penalidades.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>Os serviços serão recebidos definitivamente no prazo de até 10 (dez) dias úteis, contados do recebimento provisório, após a verificação da qualidade e quantidade dos serviços, mediante termo circunstanciado.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>O recebimento provisório ou definitivo do objeto não exclui a responsabilidade da contratada pelos prejuízos resultantes da incorreta execução do contrato.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color w:val="000000"/>
          <w:sz w:val="24"/>
          <w:szCs w:val="24"/>
        </w:rPr>
        <w:t>7 – VALOR, REAJUSTE, FORMA DE PAGAMENTO E FONTE DE RECURSOS</w:t>
      </w:r>
    </w:p>
    <w:p w:rsidR="009733A5" w:rsidRPr="009733A5" w:rsidRDefault="009733A5" w:rsidP="009733A5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9733A5">
        <w:rPr>
          <w:rFonts w:ascii="Bookman Old Style" w:hAnsi="Bookman Old Style"/>
          <w:sz w:val="24"/>
          <w:szCs w:val="24"/>
        </w:rPr>
        <w:t xml:space="preserve">O valor total da contratação da dupla Diego e </w:t>
      </w:r>
      <w:proofErr w:type="spellStart"/>
      <w:r w:rsidRPr="009733A5">
        <w:rPr>
          <w:rFonts w:ascii="Bookman Old Style" w:hAnsi="Bookman Old Style"/>
          <w:sz w:val="24"/>
          <w:szCs w:val="24"/>
        </w:rPr>
        <w:t>Danimar</w:t>
      </w:r>
      <w:proofErr w:type="spellEnd"/>
      <w:r w:rsidRPr="009733A5">
        <w:rPr>
          <w:rFonts w:ascii="Bookman Old Style" w:hAnsi="Bookman Old Style"/>
          <w:sz w:val="24"/>
          <w:szCs w:val="24"/>
        </w:rPr>
        <w:t xml:space="preserve"> é de R$47.000,00 (quarenta e sete mil reais), conforme apresentado na proposta, e está de acordo com o praticado no mercado pela contratada. Este valor está respaldado nas 4 notas fiscais anexadas, que demonstram os valores e custos relacionados a diferentes apresentações da dupla. A proposta apresentada abrange a integralidade dos custos diretos e indiretos necessários para a execução do objeto, incluindo tributos, encargos trabalhistas e comerciais, seguros, despesas administrativas, lucro, transporte, frete e demais despesas correlatas. O valor acordado é irreajustável.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A diferença de valores entre as apresentações se deve a uma série de fatores logísticos, de deslocamento e de infraestrutura exigida para cada show, que variam de cidade para cidade. A seguir, apresentamos as principais razões que</w:t>
      </w:r>
      <w:r>
        <w:rPr>
          <w:rFonts w:ascii="Bookman Old Style" w:hAnsi="Bookman Old Style"/>
          <w:sz w:val="24"/>
          <w:szCs w:val="24"/>
        </w:rPr>
        <w:t xml:space="preserve"> a contratada justifica sobre </w:t>
      </w:r>
      <w:r w:rsidRPr="009733A5">
        <w:rPr>
          <w:rFonts w:ascii="Bookman Old Style" w:hAnsi="Bookman Old Style"/>
          <w:sz w:val="24"/>
          <w:szCs w:val="24"/>
        </w:rPr>
        <w:t>essas variações: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Distâncias e Custos de Deslocamento</w:t>
      </w:r>
      <w:r>
        <w:rPr>
          <w:rFonts w:ascii="Bookman Old Style" w:hAnsi="Bookman Old Style"/>
          <w:sz w:val="24"/>
          <w:szCs w:val="24"/>
        </w:rPr>
        <w:t>, c</w:t>
      </w:r>
      <w:r w:rsidRPr="009733A5">
        <w:rPr>
          <w:rFonts w:ascii="Bookman Old Style" w:hAnsi="Bookman Old Style"/>
          <w:sz w:val="24"/>
          <w:szCs w:val="24"/>
        </w:rPr>
        <w:t>ada show da dupla envolve diferentes distâncias e logística. Isso impacta diretamente nos custos de transporte, combustível, alimentação e hospedagem da equipe e dos artistas. Por exemplo: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Campo Alegre (03/11/2024 - R$53.000,00): O valor relativamente mais baixo pode ser explicado pela proximidade geográfica e menor complexidade logística em relação a outras cidades.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Concórdia (23/12/2023 - R$25.000,00): Neste caso, o custo foi mais acessível devido à menor distância e à logística simplificada, com uma produção mais enxuta.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Guatambu (29/06/2024 - R$97.000,00): O valor mais alto desse show se deve à logística mais complexa, uma vez que, nos dias anteriores, a dupla estava realizando uma turnê e divulgação pelo Nordeste do Brasil (de 24 a 28 de junho), o que implicou em custos adicionais com deslocamentos e estrutura. A distância, o transporte de equipamentos e a hospedagem para toda a equipe contribuem para o custo elevado.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Canoinhas (06/07/2024 - R$88.500,00): Similar ao show em Guatambu, Canoinhas exigiu um alto investimento devido à turnê em andamento e à necessidade de transporte de equipe e equipamentos entre diversas cidades. O custo da infraestrutura também foi superior, o que refletiu no valor final da contratação.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A necessidade de uma estrutura diferenciada também impacta diretamente no valor de cada show. A montagem de palco, equipamentos de som e iluminação, bem como as especificações de produção, variam conforme o tamanho e os requisitos do evento. Em locais como Guatambu e Canoinhas, onde a estrutura exigiu mais recursos, o custo foi proporcionalmente mais alto. Produção e Equipe</w:t>
      </w:r>
      <w:r>
        <w:rPr>
          <w:rFonts w:ascii="Bookman Old Style" w:hAnsi="Bookman Old Style"/>
          <w:sz w:val="24"/>
          <w:szCs w:val="24"/>
        </w:rPr>
        <w:t>, a</w:t>
      </w:r>
      <w:r w:rsidRPr="009733A5">
        <w:rPr>
          <w:rFonts w:ascii="Bookman Old Style" w:hAnsi="Bookman Old Style"/>
          <w:sz w:val="24"/>
          <w:szCs w:val="24"/>
        </w:rPr>
        <w:t xml:space="preserve"> equipe envolvida na produção de cada show também é um fator relevante. Para apresentações de maior porte, como as de Guatambu</w:t>
      </w:r>
      <w:r>
        <w:rPr>
          <w:rFonts w:ascii="Bookman Old Style" w:hAnsi="Bookman Old Style"/>
          <w:sz w:val="24"/>
          <w:szCs w:val="24"/>
        </w:rPr>
        <w:t xml:space="preserve"> (Festival da música Sertaneja) </w:t>
      </w:r>
      <w:r w:rsidRPr="009733A5">
        <w:rPr>
          <w:rFonts w:ascii="Bookman Old Style" w:hAnsi="Bookman Old Style"/>
          <w:sz w:val="24"/>
          <w:szCs w:val="24"/>
        </w:rPr>
        <w:t>e Canoinhas</w:t>
      </w:r>
      <w:r>
        <w:rPr>
          <w:rFonts w:ascii="Bookman Old Style" w:hAnsi="Bookman Old Style"/>
          <w:sz w:val="24"/>
          <w:szCs w:val="24"/>
        </w:rPr>
        <w:t xml:space="preserve"> (DVD Dois Corações e a Nossa História)</w:t>
      </w:r>
      <w:r w:rsidRPr="009733A5">
        <w:rPr>
          <w:rFonts w:ascii="Bookman Old Style" w:hAnsi="Bookman Old Style"/>
          <w:sz w:val="24"/>
          <w:szCs w:val="24"/>
        </w:rPr>
        <w:t>, a equipe de produção, técnicos de som, músicos e outros profissionais especializados tendem a ser maiores, o que eleva o custo global do evento.</w:t>
      </w:r>
    </w:p>
    <w:p w:rsidR="009733A5" w:rsidRPr="009733A5" w:rsidRDefault="009733A5" w:rsidP="009733A5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FC2848" w:rsidRDefault="009733A5" w:rsidP="00FC2848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 w:cs="Segoe UI"/>
          <w:b/>
          <w:color w:val="3E4756"/>
          <w:sz w:val="24"/>
          <w:szCs w:val="24"/>
        </w:rPr>
      </w:pPr>
      <w:r w:rsidRPr="009733A5">
        <w:rPr>
          <w:rFonts w:ascii="Bookman Old Style" w:hAnsi="Bookman Old Style"/>
          <w:sz w:val="24"/>
          <w:szCs w:val="24"/>
        </w:rPr>
        <w:t>A variação de valores entre os shows realizados nas cidades de Campo Alegre, Concórdia, Guatambu e Canoinhas é plenamente justificável, considerando as diferentes exigências logísticas, distâncias a serem percorridas, custos de deslocamento e infraestrutura necessária para cada evento. Esses fatores são comuns em turnês de grande porte, e os valores refletem as realidades logísticas de cada cidade e apresentação.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733A5">
        <w:rPr>
          <w:rFonts w:ascii="Bookman Old Style" w:hAnsi="Bookman Old Style"/>
          <w:sz w:val="24"/>
          <w:szCs w:val="24"/>
        </w:rPr>
        <w:t>O valor total de R$47.000,00, conforme estipulado no contrato, é adequado às condições do evento e cobre todas as despesas operacionais e logísticas envolvidas na realização do show.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C2848" w:rsidRPr="00C415E7">
        <w:rPr>
          <w:rFonts w:ascii="Bookman Old Style" w:hAnsi="Bookman Old Style"/>
          <w:sz w:val="24"/>
          <w:szCs w:val="24"/>
        </w:rPr>
        <w:t xml:space="preserve">O pagamento, em moeda corrente nacional, será efetuado por meio de transferência bancária para a conta de titularidade da contratada </w:t>
      </w:r>
      <w:r w:rsidR="00EE7A2D">
        <w:rPr>
          <w:rFonts w:ascii="Bookman Old Style" w:hAnsi="Bookman Old Style"/>
          <w:color w:val="000000"/>
          <w:sz w:val="24"/>
          <w:szCs w:val="24"/>
        </w:rPr>
        <w:t>no primeiro dia útil</w:t>
      </w:r>
      <w:r w:rsidR="00FC2848" w:rsidRPr="00C415E7">
        <w:rPr>
          <w:rFonts w:ascii="Bookman Old Style" w:hAnsi="Bookman Old Style"/>
          <w:color w:val="000000"/>
          <w:sz w:val="24"/>
          <w:szCs w:val="24"/>
        </w:rPr>
        <w:t xml:space="preserve"> após o recebimento definitivo do objeto, mediante apresentação da Nota Fiscal correspondente, devidamente atestada pelo Fiscal/Gestor do Contrato.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 w:rsidR="00FC2848" w:rsidRPr="00C415E7">
        <w:rPr>
          <w:rFonts w:ascii="Bookman Old Style" w:hAnsi="Bookman Old Style"/>
          <w:color w:val="000000"/>
          <w:sz w:val="24"/>
          <w:szCs w:val="24"/>
        </w:rPr>
        <w:t xml:space="preserve">Aplica-se nesta contratação a </w:t>
      </w:r>
      <w:r w:rsidR="00FC2848" w:rsidRPr="00C415E7">
        <w:rPr>
          <w:rFonts w:ascii="Bookman Old Style" w:hAnsi="Bookman Old Style" w:cs="Segoe UI"/>
          <w:sz w:val="24"/>
          <w:szCs w:val="24"/>
        </w:rPr>
        <w:t>Instrução Normativa RFB nº 1.234/2012 e no Decreto Municipal nº 193/2023.</w:t>
      </w:r>
      <w:r>
        <w:rPr>
          <w:rFonts w:ascii="Bookman Old Style" w:hAnsi="Bookman Old Style" w:cs="Segoe UI"/>
          <w:sz w:val="24"/>
          <w:szCs w:val="24"/>
        </w:rPr>
        <w:t xml:space="preserve"> </w:t>
      </w:r>
      <w:r w:rsidR="00FC2848" w:rsidRPr="00C415E7">
        <w:rPr>
          <w:rFonts w:ascii="Bookman Old Style" w:hAnsi="Bookman Old Style" w:cs="Segoe UI"/>
          <w:bCs/>
          <w:sz w:val="24"/>
          <w:szCs w:val="24"/>
        </w:rPr>
        <w:t>As despesas decorrentes desta contratação estão programadas em dotação orçamentária própria do Município de Cordilheira Alta,</w:t>
      </w:r>
      <w:r w:rsidR="00FC2848" w:rsidRPr="00C415E7">
        <w:rPr>
          <w:rFonts w:ascii="Bookman Old Style" w:hAnsi="Bookman Old Style" w:cs="Segoe UI"/>
          <w:b/>
          <w:sz w:val="24"/>
          <w:szCs w:val="24"/>
        </w:rPr>
        <w:t xml:space="preserve"> </w:t>
      </w:r>
      <w:r w:rsidR="00FC2848" w:rsidRPr="00C415E7">
        <w:rPr>
          <w:rFonts w:ascii="Bookman Old Style" w:hAnsi="Bookman Old Style" w:cs="Segoe UI"/>
          <w:bCs/>
          <w:sz w:val="24"/>
          <w:szCs w:val="24"/>
        </w:rPr>
        <w:t>na seguinte classificação:</w:t>
      </w:r>
      <w:r w:rsidR="00FC2848" w:rsidRPr="00C415E7">
        <w:rPr>
          <w:rFonts w:ascii="Bookman Old Style" w:hAnsi="Bookman Old Style" w:cs="Segoe UI"/>
          <w:b/>
          <w:color w:val="3E4756"/>
          <w:sz w:val="24"/>
          <w:szCs w:val="24"/>
        </w:rPr>
        <w:t xml:space="preserve"> </w:t>
      </w:r>
    </w:p>
    <w:p w:rsidR="009733A5" w:rsidRPr="00C415E7" w:rsidRDefault="009733A5" w:rsidP="00FC2848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 w:cs="Segoe UI"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FC2848" w:rsidRPr="00C415E7" w:rsidTr="00ED5EC2">
        <w:trPr>
          <w:trHeight w:val="26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Item Orçamentário</w:t>
            </w:r>
          </w:p>
        </w:tc>
      </w:tr>
      <w:tr w:rsidR="00FC2848" w:rsidRPr="00C415E7" w:rsidTr="00ED5EC2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         50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2065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>3390</w:t>
            </w:r>
          </w:p>
        </w:tc>
      </w:tr>
    </w:tbl>
    <w:p w:rsidR="00FC2848" w:rsidRPr="00C415E7" w:rsidRDefault="00FC2848" w:rsidP="00FC2848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 w:cs="Segoe UI"/>
          <w:bCs/>
          <w:sz w:val="24"/>
          <w:szCs w:val="24"/>
        </w:rPr>
      </w:pPr>
    </w:p>
    <w:p w:rsidR="00FC2848" w:rsidRPr="00C415E7" w:rsidRDefault="00FC2848" w:rsidP="00FC2848">
      <w:pPr>
        <w:tabs>
          <w:tab w:val="left" w:pos="5670"/>
        </w:tabs>
        <w:spacing w:after="120" w:line="240" w:lineRule="auto"/>
        <w:jc w:val="both"/>
        <w:rPr>
          <w:rFonts w:ascii="Bookman Old Style" w:hAnsi="Bookman Old Style"/>
          <w:color w:val="FF0000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 xml:space="preserve">8 - DAS OBRIGAÇÕES DO CONTRATANTE 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São obrigações do Contratante: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a) Receber o objeto no prazo e condições estabelecidas neste instrumento;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b) Verificar minuciosamente, no prazo fixado, a conformidade dos serviços recebidos provisoriamente com as especificações constantes neste instrumento e na proposta, para fins de aceitação e recebimento definitivo;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c) Comunicar à Contratada sobre imperfeições, falhas ou irregularidades verificadas no objeto, para que seja substituído, reparado ou corrigido;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d) Acompanhar e fiscalizar o cumprimento das obrigações da Contratada, através de servidor especialmente designado;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e) Efetuar o pagamento à Contratada no prazo e forma estabelecidos na cláusula 7;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O Contratante não responderá por quaisquer compromissos assumidos pela Contratada com terceiros, ainda que vinculados à execução da presente contratação, bem como por qualquer dano causado a terceiros em decorrência de ato da Contratada, de seus empregados, prepostos ou subordinados.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ind w:right="-15"/>
        <w:jc w:val="both"/>
        <w:rPr>
          <w:rFonts w:ascii="Bookman Old Style" w:hAnsi="Bookman Old Style"/>
          <w:b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 xml:space="preserve">9 - OBRIGAÇÕES DA CONTRATADA 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A Contratada deve cumprir todas as obrigações constantes neste instrumento, seus anexos e sua proposta, assumindo como exclusivamente seus os riscos e as despesas decorrentes da boa e perfeita execução do objeto e, ainda: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i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a) Efetuar a entrega do objeto em perfeitas condições, conforme especificações, prazo e local constantes neste instrumento, acompanhado da respectiva nota fiscal;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b) Responsabilizar-se pelos vícios e danos decorrentes do objeto, de acordo com o Código de Defesa do Consumidor;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c) Substituir, reparar ou corrigir, às suas expensas, no prazo fixado pelo fiscal de contrato, o objeto com avarias ou defeitos;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d) Comunicar à Contratante, no prazo mínimo de 5 (cinco) dias que antecede a data do evento, os motivos que impossibilitem o cumprimento do prazo previsto, com a devida comprovação;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e) Manter, durante toda a execução do contrato, em compatibilidade com as obrigações assumidas, todas as condições de habilitação e qualificação exigidas;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f) Indicar preposto para representá-la durante a execução do contrato.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g) Arcar com o pagamento de todos os tributos envolvidos, bem como com transportes/deslocamentos, hotel/estadias, alimentação/bebidas, abastecimento de camarim</w:t>
      </w:r>
      <w:r w:rsidR="00EE7A2D">
        <w:rPr>
          <w:rFonts w:ascii="Bookman Old Style" w:hAnsi="Bookman Old Style"/>
          <w:sz w:val="24"/>
          <w:szCs w:val="24"/>
        </w:rPr>
        <w:t xml:space="preserve"> </w:t>
      </w:r>
      <w:r w:rsidRPr="00C415E7">
        <w:rPr>
          <w:rFonts w:ascii="Bookman Old Style" w:hAnsi="Bookman Old Style"/>
          <w:sz w:val="24"/>
          <w:szCs w:val="24"/>
        </w:rPr>
        <w:t>ou outras despesas relacionadas à execução do objeto.</w:t>
      </w: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contextualSpacing/>
        <w:rPr>
          <w:rFonts w:ascii="Bookman Old Style" w:hAnsi="Bookman Old Style"/>
          <w:b/>
          <w:bCs/>
          <w:sz w:val="24"/>
          <w:szCs w:val="24"/>
        </w:rPr>
      </w:pP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b/>
          <w:color w:val="FF0000"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10 - GARANTIA</w:t>
      </w:r>
      <w:r w:rsidRPr="00C415E7">
        <w:rPr>
          <w:rFonts w:ascii="Bookman Old Style" w:hAnsi="Bookman Old Style"/>
          <w:b/>
          <w:color w:val="FF0000"/>
          <w:sz w:val="24"/>
          <w:szCs w:val="24"/>
        </w:rPr>
        <w:t xml:space="preserve"> </w:t>
      </w: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Não se aplica.</w:t>
      </w: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color w:val="FF0000"/>
          <w:sz w:val="24"/>
          <w:szCs w:val="24"/>
        </w:rPr>
      </w:pP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b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 xml:space="preserve">11 - AMOSTRA </w:t>
      </w:r>
    </w:p>
    <w:p w:rsidR="00FC2848" w:rsidRPr="00C415E7" w:rsidRDefault="00FC2848" w:rsidP="00FC2848">
      <w:pPr>
        <w:autoSpaceDE w:val="0"/>
        <w:autoSpaceDN w:val="0"/>
        <w:adjustRightInd w:val="0"/>
        <w:spacing w:after="120" w:line="240" w:lineRule="auto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Não se aplica.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  <w:highlight w:val="cyan"/>
        </w:rPr>
      </w:pPr>
    </w:p>
    <w:p w:rsidR="00FC2848" w:rsidRPr="00C415E7" w:rsidRDefault="00FC2848" w:rsidP="00FC2848">
      <w:pPr>
        <w:spacing w:after="120" w:line="240" w:lineRule="auto"/>
        <w:ind w:right="-15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color w:val="000000"/>
          <w:sz w:val="24"/>
          <w:szCs w:val="24"/>
        </w:rPr>
        <w:t>12 - CONTROLE DA EXECUÇÃO</w:t>
      </w:r>
      <w:r w:rsidRPr="00C415E7">
        <w:rPr>
          <w:rFonts w:ascii="Bookman Old Style" w:hAnsi="Bookman Old Style"/>
          <w:b/>
          <w:color w:val="FF0000"/>
          <w:sz w:val="24"/>
          <w:szCs w:val="24"/>
        </w:rPr>
        <w:t xml:space="preserve"> 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A execução desta contratação será acompanhada e fiscalizada pelo servidor </w:t>
      </w:r>
      <w:proofErr w:type="spellStart"/>
      <w:r w:rsidRPr="00C415E7">
        <w:rPr>
          <w:rFonts w:ascii="Bookman Old Style" w:hAnsi="Bookman Old Style"/>
          <w:bCs/>
          <w:color w:val="000000"/>
          <w:sz w:val="24"/>
          <w:szCs w:val="24"/>
        </w:rPr>
        <w:t>Iunes</w:t>
      </w:r>
      <w:proofErr w:type="spellEnd"/>
      <w:r w:rsidRPr="00C415E7">
        <w:rPr>
          <w:rFonts w:ascii="Bookman Old Style" w:hAnsi="Bookman Old Style"/>
          <w:bCs/>
          <w:color w:val="000000"/>
          <w:sz w:val="24"/>
          <w:szCs w:val="24"/>
        </w:rPr>
        <w:t xml:space="preserve"> Luiz Ferraz, matrícula nº 137341, que atuará como representante institucional.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A gestão do contrato caberá a servidora Angelita Gabriel.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O recebimento provisório do objeto ficará a cargo do fiscal do contrato. Já o recebimento definitivo caberá ao gestor do contrato.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Nos casos de atraso ou de falta de designação, de desligamento e de afastamento extemporâneo, provisório ou definitivo, do gestor ou do fiscal do contrato, até que seja providenciada nova designação as atribuições caberão ao titular da respectiva secretaria.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Cs/>
          <w:color w:val="000000"/>
          <w:sz w:val="24"/>
          <w:szCs w:val="24"/>
        </w:rPr>
        <w:t>O fiscal anotará em registro próprio todas as ocorrências relacionadas com a execução desta contratação, indicando dia e horário,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</w:p>
    <w:p w:rsidR="00FC2848" w:rsidRPr="00C415E7" w:rsidRDefault="00FC2848" w:rsidP="00FC2848">
      <w:pPr>
        <w:keepNext/>
        <w:keepLines/>
        <w:spacing w:after="120" w:line="240" w:lineRule="auto"/>
        <w:rPr>
          <w:rFonts w:ascii="Bookman Old Style" w:eastAsia="Arial" w:hAnsi="Bookman Old Style" w:cs="Segoe UI"/>
          <w:b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13 -</w:t>
      </w:r>
      <w:r w:rsidRPr="00C415E7">
        <w:rPr>
          <w:rFonts w:ascii="Bookman Old Style" w:hAnsi="Bookman Old Style"/>
          <w:sz w:val="24"/>
          <w:szCs w:val="24"/>
        </w:rPr>
        <w:t xml:space="preserve"> </w:t>
      </w: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INFRAÇÕES E SANÇÕES ADMIN</w:t>
      </w:r>
      <w:r w:rsidRPr="00C415E7">
        <w:rPr>
          <w:rFonts w:ascii="Bookman Old Style" w:eastAsia="Arial" w:hAnsi="Bookman Old Style" w:cs="Segoe UI"/>
          <w:b/>
          <w:sz w:val="24"/>
          <w:szCs w:val="24"/>
        </w:rPr>
        <w:t>I</w:t>
      </w: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STRATIVAS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Comete infração administrativa, nos termos da Lei n.º 14.133/2021, o CONTRATADO que: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Der causa à inexecução parcial do contrato;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Der causa à inexecução parcial do contrato que cause grave dano à Administração ou ao funcionamento dos serviços públicos ou ao interesse coletivo;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Der causa à inexecução total do contrato;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Ensejar o retardamento da execução ou da entrega do objeto da contratação sem motivo justificado;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Apresentar documentação falsa ou prestar declaração falsa durante a execução do contrato;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Praticar ato fraudulento na execução do contrato;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Comportar-se de modo inidôneo ou cometer fraude de qualquer natureza;</w:t>
      </w:r>
    </w:p>
    <w:p w:rsidR="00FC2848" w:rsidRPr="00C415E7" w:rsidRDefault="00FC2848" w:rsidP="00FC2848">
      <w:pPr>
        <w:numPr>
          <w:ilvl w:val="2"/>
          <w:numId w:val="3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Praticar ato lesivo previsto no art. 5º da Lei n.º 12.846, de 1º de agosto de 2013.</w:t>
      </w:r>
    </w:p>
    <w:p w:rsidR="00FC2848" w:rsidRPr="00C415E7" w:rsidRDefault="00FC2848" w:rsidP="00FC2848">
      <w:pPr>
        <w:tabs>
          <w:tab w:val="left" w:pos="284"/>
        </w:tabs>
        <w:spacing w:after="120" w:line="240" w:lineRule="auto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Serão aplicadas ao CONTRATADO que incorrer nas infrações acima descritas as seguintes sanções:</w:t>
      </w:r>
    </w:p>
    <w:p w:rsidR="00FC2848" w:rsidRPr="00C415E7" w:rsidRDefault="00FC2848" w:rsidP="00FC2848">
      <w:pPr>
        <w:numPr>
          <w:ilvl w:val="0"/>
          <w:numId w:val="4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Advertência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, quando o CONTRATADO der causa à inexecução parcial do contrato, sempre que não se justificar a imposição de penalidade mais grave (Art. 156, §2º, da Lei n.º 14.133/2021);</w:t>
      </w:r>
    </w:p>
    <w:p w:rsidR="00FC2848" w:rsidRPr="00C415E7" w:rsidRDefault="00FC2848" w:rsidP="00FC2848">
      <w:pPr>
        <w:numPr>
          <w:ilvl w:val="0"/>
          <w:numId w:val="4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Impedimento de licitar e contratar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, quando praticadas as condutas descritas nas alíneas “b”, “c” e “d” do subitem acima deste contrato, sempre que não se justificar a imposição de penalidade mais grave (Art. 156, § 4º, da Lei n.º 14.133/2021);</w:t>
      </w:r>
    </w:p>
    <w:p w:rsidR="00FC2848" w:rsidRPr="00C415E7" w:rsidRDefault="00FC2848" w:rsidP="00FC2848">
      <w:pPr>
        <w:numPr>
          <w:ilvl w:val="0"/>
          <w:numId w:val="4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>Declaração de inidoneidade para licitar e contratar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, quando praticadas as condutas descritas nas alíneas “e”, “f”, “g” e “h” do subitem acima deste contrato, bem como nas alíneas “b”, “c” e “d”, que justifiquem a imposição de penalidade mais grave (Art. 156, §5º, da Lei n.º 14.133/2021).</w:t>
      </w:r>
    </w:p>
    <w:p w:rsidR="00FC2848" w:rsidRPr="00C415E7" w:rsidRDefault="00FC2848" w:rsidP="00FC2848">
      <w:pPr>
        <w:numPr>
          <w:ilvl w:val="0"/>
          <w:numId w:val="4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b/>
          <w:color w:val="000000"/>
          <w:sz w:val="24"/>
          <w:szCs w:val="24"/>
        </w:rPr>
        <w:t xml:space="preserve">Multa </w:t>
      </w:r>
      <w:r w:rsidRPr="00C415E7">
        <w:rPr>
          <w:rFonts w:ascii="Bookman Old Style" w:eastAsia="Arial" w:hAnsi="Bookman Old Style" w:cs="Segoe UI"/>
          <w:b/>
          <w:bCs/>
          <w:color w:val="000000"/>
          <w:sz w:val="24"/>
          <w:szCs w:val="24"/>
        </w:rPr>
        <w:t>Compensatória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 xml:space="preserve"> de </w:t>
      </w:r>
      <w:r w:rsidRPr="00C415E7">
        <w:rPr>
          <w:rFonts w:ascii="Bookman Old Style" w:eastAsia="Arial" w:hAnsi="Bookman Old Style" w:cs="Segoe UI"/>
          <w:sz w:val="24"/>
          <w:szCs w:val="24"/>
        </w:rPr>
        <w:t xml:space="preserve">30% (trinta 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por cento) sobre o valor total do contrato, no caso de inexecução total do objeto.</w:t>
      </w:r>
    </w:p>
    <w:p w:rsidR="00FC2848" w:rsidRPr="00C415E7" w:rsidRDefault="00FC2848" w:rsidP="00FC2848">
      <w:pPr>
        <w:pStyle w:val="PargrafodaLista"/>
        <w:spacing w:after="120" w:line="240" w:lineRule="auto"/>
        <w:ind w:left="0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 aplicação das sanções previstas neste contrato não exclui, em hipótese alguma, a obrigação de reparação integral do dano causado ao CONTRATANTE (Art. 156, §9º, da Lei n.º 14.133/2021);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Todas as sanções previstas neste contrato poderão ser aplicadas cumulativamente com a multa (Art. 156, §7º, da Lei n.º 14.133/2021);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Antes da aplicação da multa será facultada a defesa do interessado no prazo de 15 (quinze) dias úteis, contado da data de sua intimação (Art. 157, da Lei n.º 14.133/2021);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bookmarkStart w:id="0" w:name="_heading=h.tyjcwt"/>
      <w:bookmarkEnd w:id="0"/>
      <w:r w:rsidRPr="00C415E7">
        <w:rPr>
          <w:rFonts w:ascii="Bookman Old Style" w:eastAsia="Arial" w:hAnsi="Bookman Old Style" w:cs="Segoe UI"/>
          <w:sz w:val="24"/>
          <w:szCs w:val="24"/>
        </w:rPr>
        <w:t>Previamente ao encaminhamento à cobrança judicial, a multa poderá ser recolhida administrativamente no prazo máximo de 30 (trinta)</w:t>
      </w:r>
      <w:r w:rsidRPr="00C415E7">
        <w:rPr>
          <w:rFonts w:ascii="Bookman Old Style" w:eastAsia="Arial" w:hAnsi="Bookman Old Style" w:cs="Segoe UI"/>
          <w:i/>
          <w:color w:val="000000"/>
          <w:sz w:val="24"/>
          <w:szCs w:val="24"/>
        </w:rPr>
        <w:t xml:space="preserve"> </w:t>
      </w: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dias, a contar da data do recebimento da comunicação enviada pela autoridade competente.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 aplicação das sanções realizar-se-á em processo administrativo que assegure o contraditório e a ampla defesa ao CONTRATADO, observando-se o procedimento previsto no caput e parágrafos do art. 158 da Lei n.º 14.133/2021, para as penalidades de impedimento de licitar e contratar e de declaração de inidoneidade para licitar ou contratar;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Na aplicação das sanções serão considerados (Art. 156, §1º, da Lei n.º 14.133/2021):</w:t>
      </w:r>
    </w:p>
    <w:p w:rsidR="00FC2848" w:rsidRPr="00C415E7" w:rsidRDefault="00FC2848" w:rsidP="00FC2848">
      <w:pPr>
        <w:numPr>
          <w:ilvl w:val="2"/>
          <w:numId w:val="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 natureza e a gravidade da infração cometida;</w:t>
      </w:r>
    </w:p>
    <w:p w:rsidR="00FC2848" w:rsidRPr="00C415E7" w:rsidRDefault="00FC2848" w:rsidP="00FC2848">
      <w:pPr>
        <w:numPr>
          <w:ilvl w:val="2"/>
          <w:numId w:val="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As peculiaridades do caso concreto;</w:t>
      </w:r>
    </w:p>
    <w:p w:rsidR="00FC2848" w:rsidRPr="00C415E7" w:rsidRDefault="00FC2848" w:rsidP="00FC2848">
      <w:pPr>
        <w:numPr>
          <w:ilvl w:val="2"/>
          <w:numId w:val="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As circunstâncias agravantes ou atenuantes;</w:t>
      </w:r>
    </w:p>
    <w:p w:rsidR="00FC2848" w:rsidRPr="00C415E7" w:rsidRDefault="00FC2848" w:rsidP="00FC2848">
      <w:pPr>
        <w:numPr>
          <w:ilvl w:val="2"/>
          <w:numId w:val="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Os danos que dela provierem para o CONTRATANTE;</w:t>
      </w:r>
    </w:p>
    <w:p w:rsidR="00FC2848" w:rsidRPr="00C415E7" w:rsidRDefault="00FC2848" w:rsidP="00FC2848">
      <w:pPr>
        <w:numPr>
          <w:ilvl w:val="2"/>
          <w:numId w:val="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sz w:val="24"/>
          <w:szCs w:val="24"/>
        </w:rPr>
        <w:t>A implantação ou o aperfeiçoamento de programa de integridade, conforme normas e orientações dos órgãos de controle.</w:t>
      </w:r>
    </w:p>
    <w:p w:rsidR="00FC2848" w:rsidRPr="00C415E7" w:rsidRDefault="00FC2848" w:rsidP="00FC2848">
      <w:pPr>
        <w:tabs>
          <w:tab w:val="left" w:pos="284"/>
        </w:tabs>
        <w:spacing w:after="120" w:line="240" w:lineRule="auto"/>
        <w:jc w:val="both"/>
        <w:rPr>
          <w:rFonts w:ascii="Bookman Old Style" w:eastAsia="Arial" w:hAnsi="Bookman Old Style" w:cs="Segoe UI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Os atos previstos como infrações administrativas na Lei n.º 14.133/2021, ou em outras leis de licitações e contratos da Administração Pública que também sejam tipificados como atos lesivos na Lei n. 12.846, de 2013, serão apurados e julgados conjuntamente, nos mesmos autos, observados o rito procedimental e autoridade competente definidos na referida Lei (Art. 159 da Lei n.º 14.133/2021);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 personalidade jurídica do CONTRATADO poderá ser desconsiderada sempre que utilizada com abuso do direito para facilitar, encobrir ou dissimular a prática dos atos ilícitos previstos neste Contrato ou para provocar confusão patrimonial, e, nesse caso, todos os efeitos das sanções aplicadas à pessoa jurídica serão estendidos aos seus administradores e sócios com poderes de administração, à pessoa jurídica sucessora ou à empresa do mesmo ramo com relação de coligação ou controle, de fato ou de direito, com o CONTRATADO, observados, em todos os casos, o contraditório, a ampla defesa e a obrigatoriedade de análise jurídica prévia (Art. 160 da Lei n.º 14.133/2021);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O CONTRATANTE deverá, no prazo máximo 15 (quinze) dias úteis, contado da data de aplicação da sanção, informar e manter atualizados os dados relativos às sanções por ela aplicadas, para fins de publicidade no Cadastro Nacional de Empresas Inidôneas e Suspensas (CEIS) e no Cadastro Nacional de Empresas Punidas (CNEP), instituídos no âmbito do Poder Executivo Federal (Art. 161 da Lei n.º 14.133/2021);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>As sanções de impedimento de licitar e contratar e declaração de inidoneidade para licitar ou contratar são passíveis de reabilitação na forma do art. 163 da Lei n.º 14.133/2021;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eastAsia="Arial" w:hAnsi="Bookman Old Style" w:cs="Segoe UI"/>
          <w:color w:val="000000"/>
          <w:sz w:val="24"/>
          <w:szCs w:val="24"/>
        </w:rPr>
      </w:pPr>
      <w:r w:rsidRPr="00C415E7">
        <w:rPr>
          <w:rFonts w:ascii="Bookman Old Style" w:eastAsia="Arial" w:hAnsi="Bookman Old Style" w:cs="Segoe UI"/>
          <w:color w:val="000000"/>
          <w:sz w:val="24"/>
          <w:szCs w:val="24"/>
        </w:rPr>
        <w:t xml:space="preserve">Os débitos do CONTRATADO para com a Administração CONTRATANTE, resultantes de multa administrativa e/ou indenizações, não inscritos em dívida ativa, poderão ser compensados, total ou parcialmente, com os créditos devidos pelo referido órgão, decorrentes deste mesmo contrato ou de outros contratos administrativos que o CONTRATADO possua com o mesmo órgão ora CONTRATANTE, na forma da Instrução Normativa SEGES/ME n.º 26, de 13 de abril de 2022. </w:t>
      </w:r>
    </w:p>
    <w:p w:rsidR="00FC2848" w:rsidRPr="00C415E7" w:rsidRDefault="00FC2848" w:rsidP="00FC2848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FC2848" w:rsidRDefault="00FC2848" w:rsidP="00FC2848">
      <w:pPr>
        <w:spacing w:after="12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 xml:space="preserve">Cordilheira Alta/SC, </w:t>
      </w:r>
      <w:r w:rsidR="000E3781">
        <w:rPr>
          <w:rFonts w:ascii="Bookman Old Style" w:hAnsi="Bookman Old Style"/>
          <w:color w:val="000000"/>
          <w:sz w:val="24"/>
          <w:szCs w:val="24"/>
        </w:rPr>
        <w:t>03 de dezembro de 2024</w:t>
      </w:r>
      <w:r w:rsidRPr="00C415E7">
        <w:rPr>
          <w:rFonts w:ascii="Bookman Old Style" w:hAnsi="Bookman Old Style"/>
          <w:color w:val="000000"/>
          <w:sz w:val="24"/>
          <w:szCs w:val="24"/>
        </w:rPr>
        <w:t>.</w:t>
      </w:r>
    </w:p>
    <w:p w:rsidR="00D749BF" w:rsidRDefault="00D749BF" w:rsidP="00FC2848">
      <w:pPr>
        <w:spacing w:after="12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:rsidR="00D749BF" w:rsidRPr="00C415E7" w:rsidRDefault="00D749BF" w:rsidP="00FC2848">
      <w:pPr>
        <w:spacing w:after="12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right"/>
        <w:rPr>
          <w:rFonts w:ascii="Bookman Old Style" w:hAnsi="Bookman Old Style"/>
          <w:color w:val="000000"/>
          <w:sz w:val="24"/>
          <w:szCs w:val="24"/>
          <w:highlight w:val="yellow"/>
        </w:rPr>
      </w:pPr>
    </w:p>
    <w:p w:rsidR="00FC2848" w:rsidRPr="00C415E7" w:rsidRDefault="00FC2848" w:rsidP="00FC2848">
      <w:pPr>
        <w:spacing w:after="120" w:line="240" w:lineRule="auto"/>
        <w:jc w:val="center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>SONIA CRISTINA DELLA TORRES BRIANCINI</w:t>
      </w:r>
    </w:p>
    <w:p w:rsidR="00FC2848" w:rsidRPr="00C415E7" w:rsidRDefault="00FC2848" w:rsidP="00FC2848">
      <w:pPr>
        <w:spacing w:after="120" w:line="240" w:lineRule="auto"/>
        <w:jc w:val="center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15E7">
        <w:rPr>
          <w:rFonts w:ascii="Bookman Old Style" w:hAnsi="Bookman Old Style"/>
          <w:b/>
          <w:bCs/>
          <w:color w:val="000000"/>
          <w:sz w:val="24"/>
          <w:szCs w:val="24"/>
        </w:rPr>
        <w:t>Secretária de Cultura, Esporte e Turismo</w:t>
      </w:r>
    </w:p>
    <w:p w:rsidR="00FC2848" w:rsidRPr="00C415E7" w:rsidRDefault="00FC2848" w:rsidP="00FC2848">
      <w:pPr>
        <w:spacing w:after="12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C415E7">
        <w:rPr>
          <w:rFonts w:ascii="Bookman Old Style" w:hAnsi="Bookman Old Style"/>
          <w:b/>
          <w:sz w:val="24"/>
          <w:szCs w:val="24"/>
        </w:rPr>
        <w:t>PARECER CONTÁBIL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color w:val="FF0000"/>
          <w:sz w:val="24"/>
          <w:szCs w:val="24"/>
        </w:rPr>
      </w:pPr>
    </w:p>
    <w:p w:rsidR="00FC2848" w:rsidRPr="00C415E7" w:rsidRDefault="00FC2848" w:rsidP="00FC2848">
      <w:pPr>
        <w:suppressAutoHyphens/>
        <w:spacing w:after="120" w:line="240" w:lineRule="auto"/>
        <w:jc w:val="both"/>
        <w:rPr>
          <w:rFonts w:ascii="Bookman Old Style" w:hAnsi="Bookman Old Style"/>
          <w:sz w:val="24"/>
          <w:szCs w:val="24"/>
          <w:lang w:eastAsia="zh-CN"/>
        </w:rPr>
      </w:pPr>
      <w:r w:rsidRPr="00C415E7">
        <w:rPr>
          <w:rFonts w:ascii="Bookman Old Style" w:hAnsi="Bookman Old Style"/>
          <w:sz w:val="24"/>
          <w:szCs w:val="24"/>
          <w:lang w:eastAsia="zh-CN"/>
        </w:rPr>
        <w:t xml:space="preserve">A despesa decorrente desta contratação correrá por meio da seguinte dotação orçamentária: </w:t>
      </w:r>
    </w:p>
    <w:p w:rsidR="00FC2848" w:rsidRPr="00C415E7" w:rsidRDefault="00FC2848" w:rsidP="00FC2848">
      <w:pPr>
        <w:suppressAutoHyphens/>
        <w:spacing w:after="120" w:line="240" w:lineRule="auto"/>
        <w:jc w:val="both"/>
        <w:rPr>
          <w:rFonts w:ascii="Bookman Old Style" w:hAnsi="Bookman Old Style"/>
          <w:sz w:val="24"/>
          <w:szCs w:val="24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FC2848" w:rsidRPr="00C415E7" w:rsidTr="00ED5EC2">
        <w:trPr>
          <w:trHeight w:val="26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/>
                <w:sz w:val="24"/>
                <w:szCs w:val="24"/>
              </w:rPr>
              <w:t>Item Orçamentário</w:t>
            </w:r>
          </w:p>
        </w:tc>
      </w:tr>
      <w:tr w:rsidR="00FC2848" w:rsidRPr="00C415E7" w:rsidTr="00ED5EC2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         50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 xml:space="preserve">2065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48" w:rsidRPr="00C415E7" w:rsidRDefault="00FC2848" w:rsidP="00ED5EC2">
            <w:pPr>
              <w:overflowPunct w:val="0"/>
              <w:adjustRightInd w:val="0"/>
              <w:spacing w:after="120" w:line="240" w:lineRule="auto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</w:pPr>
            <w:r w:rsidRPr="00C415E7">
              <w:rPr>
                <w:rFonts w:ascii="Bookman Old Style" w:hAnsi="Bookman Old Style"/>
                <w:bCs/>
                <w:color w:val="000000"/>
                <w:sz w:val="24"/>
                <w:szCs w:val="24"/>
              </w:rPr>
              <w:t>3390</w:t>
            </w:r>
          </w:p>
        </w:tc>
      </w:tr>
    </w:tbl>
    <w:p w:rsidR="00FC2848" w:rsidRPr="00C415E7" w:rsidRDefault="00FC2848" w:rsidP="00FC2848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FC2848" w:rsidRPr="00C415E7" w:rsidRDefault="00FC2848" w:rsidP="00FC2848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FC2848" w:rsidRPr="00C415E7" w:rsidRDefault="00FC2848" w:rsidP="00FC2848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FC2848" w:rsidRPr="00C415E7" w:rsidRDefault="00FC2848" w:rsidP="00FC2848">
      <w:pPr>
        <w:tabs>
          <w:tab w:val="left" w:pos="1455"/>
        </w:tabs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C415E7">
        <w:rPr>
          <w:rFonts w:ascii="Bookman Old Style" w:hAnsi="Bookman Old Style"/>
          <w:sz w:val="24"/>
          <w:szCs w:val="24"/>
        </w:rPr>
        <w:t>Desse modo, em atenção à solicitação da secretaria requisitante para verificar a existência de recursos orçamentários para assegurar o pagamento das obrigações decorrentes do objeto especificado, certifico que: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C415E7">
        <w:rPr>
          <w:rFonts w:ascii="Bookman Old Style" w:hAnsi="Bookman Old Style"/>
          <w:sz w:val="24"/>
          <w:szCs w:val="24"/>
        </w:rPr>
        <w:t>(  )</w:t>
      </w:r>
      <w:proofErr w:type="gramEnd"/>
      <w:r w:rsidRPr="00C415E7">
        <w:rPr>
          <w:rFonts w:ascii="Bookman Old Style" w:hAnsi="Bookman Old Style"/>
          <w:sz w:val="24"/>
          <w:szCs w:val="24"/>
        </w:rPr>
        <w:t xml:space="preserve"> HÁ recursos orçamentários para pagamento das obrigações conforme dotações especificadas a cima, bem como essa despesa não prejudicará o atendimento dos índices mínimos estabelecidos na Constituição Federal;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C415E7">
        <w:rPr>
          <w:rFonts w:ascii="Bookman Old Style" w:hAnsi="Bookman Old Style"/>
          <w:sz w:val="24"/>
          <w:szCs w:val="24"/>
        </w:rPr>
        <w:t xml:space="preserve">(  </w:t>
      </w:r>
      <w:proofErr w:type="gramEnd"/>
      <w:r w:rsidRPr="00C415E7">
        <w:rPr>
          <w:rFonts w:ascii="Bookman Old Style" w:hAnsi="Bookman Old Style"/>
          <w:sz w:val="24"/>
          <w:szCs w:val="24"/>
        </w:rPr>
        <w:t xml:space="preserve"> ) NÃO HÁ recursos orçamentários para pagamento das obrigações.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FC2848" w:rsidRDefault="00FC2848" w:rsidP="00FC2848">
      <w:pPr>
        <w:spacing w:after="12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 w:rsidRPr="00C415E7">
        <w:rPr>
          <w:rFonts w:ascii="Bookman Old Style" w:hAnsi="Bookman Old Style"/>
          <w:color w:val="000000"/>
          <w:sz w:val="24"/>
          <w:szCs w:val="24"/>
        </w:rPr>
        <w:t xml:space="preserve">Cordilheira Alta/SC, </w:t>
      </w:r>
      <w:r w:rsidR="000E3781">
        <w:rPr>
          <w:rFonts w:ascii="Bookman Old Style" w:hAnsi="Bookman Old Style"/>
          <w:color w:val="000000"/>
          <w:sz w:val="24"/>
          <w:szCs w:val="24"/>
        </w:rPr>
        <w:t>03 de dezembro de 2024</w:t>
      </w:r>
      <w:bookmarkStart w:id="1" w:name="_GoBack"/>
      <w:bookmarkEnd w:id="1"/>
      <w:r w:rsidRPr="00C415E7">
        <w:rPr>
          <w:rFonts w:ascii="Bookman Old Style" w:hAnsi="Bookman Old Style"/>
          <w:color w:val="000000"/>
          <w:sz w:val="24"/>
          <w:szCs w:val="24"/>
        </w:rPr>
        <w:t>.</w:t>
      </w:r>
    </w:p>
    <w:p w:rsidR="00D749BF" w:rsidRDefault="00D749BF" w:rsidP="00FC2848">
      <w:pPr>
        <w:spacing w:after="120" w:line="240" w:lineRule="auto"/>
        <w:jc w:val="right"/>
        <w:rPr>
          <w:rFonts w:ascii="Bookman Old Style" w:hAnsi="Bookman Old Style"/>
          <w:color w:val="FF0000"/>
          <w:sz w:val="24"/>
          <w:szCs w:val="24"/>
        </w:rPr>
      </w:pPr>
    </w:p>
    <w:p w:rsidR="00D749BF" w:rsidRPr="00C415E7" w:rsidRDefault="00D749BF" w:rsidP="00FC2848">
      <w:pPr>
        <w:spacing w:after="120" w:line="240" w:lineRule="auto"/>
        <w:jc w:val="right"/>
        <w:rPr>
          <w:rFonts w:ascii="Bookman Old Style" w:hAnsi="Bookman Old Style"/>
          <w:color w:val="FF0000"/>
          <w:sz w:val="24"/>
          <w:szCs w:val="24"/>
        </w:rPr>
      </w:pP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color w:val="FF0000"/>
          <w:sz w:val="24"/>
          <w:szCs w:val="24"/>
        </w:rPr>
      </w:pPr>
    </w:p>
    <w:p w:rsidR="00FC2848" w:rsidRPr="00C415E7" w:rsidRDefault="00FC2848" w:rsidP="00FC2848">
      <w:pPr>
        <w:tabs>
          <w:tab w:val="left" w:pos="2190"/>
          <w:tab w:val="center" w:pos="4252"/>
        </w:tabs>
        <w:spacing w:after="12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EMANUELLE CELLA TOZZO</w:t>
      </w:r>
    </w:p>
    <w:p w:rsidR="00FC2848" w:rsidRPr="00C415E7" w:rsidRDefault="00FC2848" w:rsidP="00FC2848">
      <w:pPr>
        <w:spacing w:after="12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415E7">
        <w:rPr>
          <w:rFonts w:ascii="Bookman Old Style" w:hAnsi="Bookman Old Style"/>
          <w:b/>
          <w:bCs/>
          <w:sz w:val="24"/>
          <w:szCs w:val="24"/>
        </w:rPr>
        <w:t>Contadora</w:t>
      </w:r>
    </w:p>
    <w:p w:rsidR="00FC2848" w:rsidRPr="00C415E7" w:rsidRDefault="00FC2848" w:rsidP="00FC2848">
      <w:pPr>
        <w:spacing w:after="120" w:line="240" w:lineRule="auto"/>
        <w:jc w:val="both"/>
        <w:rPr>
          <w:rFonts w:ascii="Bookman Old Style" w:hAnsi="Bookman Old Style"/>
          <w:b/>
          <w:bCs/>
          <w:color w:val="FF0000"/>
          <w:sz w:val="24"/>
          <w:szCs w:val="24"/>
        </w:rPr>
      </w:pPr>
    </w:p>
    <w:p w:rsidR="000239AE" w:rsidRPr="000239AE" w:rsidRDefault="000239AE">
      <w:pPr>
        <w:rPr>
          <w:rFonts w:ascii="Bookman Old Style" w:hAnsi="Bookman Old Style"/>
          <w:sz w:val="24"/>
          <w:szCs w:val="24"/>
        </w:rPr>
      </w:pPr>
    </w:p>
    <w:sectPr w:rsidR="000239AE" w:rsidRPr="000239AE" w:rsidSect="00FD640F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716A2"/>
    <w:multiLevelType w:val="multilevel"/>
    <w:tmpl w:val="DA9AEA9A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053D1D"/>
    <w:multiLevelType w:val="multilevel"/>
    <w:tmpl w:val="14C8C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100D40"/>
    <w:multiLevelType w:val="multilevel"/>
    <w:tmpl w:val="9798210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D7C2D91"/>
    <w:multiLevelType w:val="multilevel"/>
    <w:tmpl w:val="B6BA9FE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decimal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5101FF"/>
    <w:multiLevelType w:val="multilevel"/>
    <w:tmpl w:val="80F6EEF8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9AE"/>
    <w:rsid w:val="000239AE"/>
    <w:rsid w:val="000340B6"/>
    <w:rsid w:val="00064E1F"/>
    <w:rsid w:val="000E3781"/>
    <w:rsid w:val="001F11F1"/>
    <w:rsid w:val="0029452B"/>
    <w:rsid w:val="006D7835"/>
    <w:rsid w:val="00754940"/>
    <w:rsid w:val="0076382A"/>
    <w:rsid w:val="009117FF"/>
    <w:rsid w:val="00925E5C"/>
    <w:rsid w:val="009733A5"/>
    <w:rsid w:val="00A8044F"/>
    <w:rsid w:val="00B7775C"/>
    <w:rsid w:val="00BE0C24"/>
    <w:rsid w:val="00C20E27"/>
    <w:rsid w:val="00C63492"/>
    <w:rsid w:val="00CA656D"/>
    <w:rsid w:val="00D749BF"/>
    <w:rsid w:val="00EE7A2D"/>
    <w:rsid w:val="00F8399A"/>
    <w:rsid w:val="00FA4488"/>
    <w:rsid w:val="00FC2848"/>
    <w:rsid w:val="00FD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085DD-10BF-4B1C-9807-B4D141C5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39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arágrafo da Lista11,Subtítulo Projeto Básico,Parágrafo da Lista111,List Paragraph1"/>
    <w:basedOn w:val="Normal"/>
    <w:link w:val="PargrafodaListaChar"/>
    <w:uiPriority w:val="34"/>
    <w:qFormat/>
    <w:rsid w:val="000239AE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C2848"/>
    <w:rPr>
      <w:color w:val="0000FF"/>
      <w:u w:val="single"/>
    </w:rPr>
  </w:style>
  <w:style w:type="character" w:customStyle="1" w:styleId="PargrafodaListaChar">
    <w:name w:val="Parágrafo da Lista Char"/>
    <w:aliases w:val="Parágrafo da Lista11 Char,Subtítulo Projeto Básico Char,Parágrafo da Lista111 Char,List Paragraph1 Char"/>
    <w:basedOn w:val="Fontepargpadro"/>
    <w:link w:val="PargrafodaLista"/>
    <w:uiPriority w:val="34"/>
    <w:locked/>
    <w:rsid w:val="00FC28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5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2954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Windows</cp:lastModifiedBy>
  <cp:revision>6</cp:revision>
  <dcterms:created xsi:type="dcterms:W3CDTF">2024-11-19T16:48:00Z</dcterms:created>
  <dcterms:modified xsi:type="dcterms:W3CDTF">2024-12-03T10:40:00Z</dcterms:modified>
</cp:coreProperties>
</file>