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454A" w:rsidRDefault="0018454A" w:rsidP="0018454A">
      <w:pPr>
        <w:spacing w:before="120" w:after="120" w:line="276" w:lineRule="auto"/>
        <w:jc w:val="center"/>
        <w:rPr>
          <w:rFonts w:ascii="Bookman Old Style" w:hAnsi="Bookman Old Style"/>
          <w:b/>
          <w:color w:val="000000"/>
          <w:szCs w:val="24"/>
        </w:rPr>
      </w:pPr>
      <w:r w:rsidRPr="005F4BE6">
        <w:rPr>
          <w:rFonts w:ascii="Bookman Old Style" w:hAnsi="Bookman Old Style"/>
          <w:b/>
          <w:color w:val="000000"/>
          <w:szCs w:val="24"/>
        </w:rPr>
        <w:t>JUSTIFICATIVA</w:t>
      </w:r>
      <w:r w:rsidRPr="0018454A">
        <w:rPr>
          <w:rFonts w:ascii="Bookman Old Style" w:hAnsi="Bookman Old Style"/>
          <w:b/>
          <w:color w:val="000000"/>
          <w:szCs w:val="24"/>
        </w:rPr>
        <w:t xml:space="preserve"> </w:t>
      </w:r>
      <w:r w:rsidRPr="005F4BE6">
        <w:rPr>
          <w:rFonts w:ascii="Bookman Old Style" w:hAnsi="Bookman Old Style"/>
          <w:b/>
          <w:color w:val="000000"/>
          <w:szCs w:val="24"/>
        </w:rPr>
        <w:t>DO VALOR</w:t>
      </w:r>
    </w:p>
    <w:p w:rsidR="0018454A" w:rsidRDefault="0018454A" w:rsidP="0018454A">
      <w:pPr>
        <w:spacing w:before="120" w:after="120" w:line="276" w:lineRule="auto"/>
        <w:jc w:val="both"/>
        <w:rPr>
          <w:rFonts w:ascii="Bookman Old Style" w:hAnsi="Bookman Old Style"/>
          <w:b/>
          <w:color w:val="FF0000"/>
          <w:szCs w:val="24"/>
          <w:highlight w:val="yellow"/>
        </w:rPr>
      </w:pPr>
    </w:p>
    <w:p w:rsidR="0018454A" w:rsidRPr="005F4BE6" w:rsidRDefault="0018454A" w:rsidP="0018454A">
      <w:pPr>
        <w:spacing w:before="120" w:after="120" w:line="276" w:lineRule="auto"/>
        <w:jc w:val="both"/>
        <w:rPr>
          <w:rFonts w:ascii="Bookman Old Style" w:hAnsi="Bookman Old Style"/>
          <w:color w:val="000000"/>
          <w:szCs w:val="24"/>
        </w:rPr>
      </w:pPr>
      <w:r w:rsidRPr="005F4BE6">
        <w:rPr>
          <w:rFonts w:ascii="Bookman Old Style" w:hAnsi="Bookman Old Style"/>
          <w:b/>
          <w:color w:val="000000"/>
          <w:szCs w:val="24"/>
        </w:rPr>
        <w:t xml:space="preserve"> </w:t>
      </w:r>
      <w:r w:rsidRPr="005F4BE6">
        <w:rPr>
          <w:rFonts w:ascii="Bookman Old Style" w:hAnsi="Bookman Old Style"/>
          <w:color w:val="000000"/>
          <w:szCs w:val="24"/>
        </w:rPr>
        <w:t>O valor referente a esta contratação é de R$ 9.000,00 (nove mil reais).</w:t>
      </w:r>
    </w:p>
    <w:p w:rsidR="0018454A" w:rsidRPr="005F4BE6" w:rsidRDefault="0018454A" w:rsidP="0018454A">
      <w:pPr>
        <w:spacing w:before="120" w:after="120" w:line="276" w:lineRule="auto"/>
        <w:jc w:val="both"/>
        <w:rPr>
          <w:rFonts w:ascii="Bookman Old Style" w:hAnsi="Bookman Old Style"/>
          <w:color w:val="000000"/>
          <w:szCs w:val="24"/>
        </w:rPr>
      </w:pPr>
      <w:r w:rsidRPr="005F4BE6">
        <w:rPr>
          <w:rFonts w:ascii="Bookman Old Style" w:hAnsi="Bookman Old Style"/>
          <w:color w:val="000000"/>
          <w:szCs w:val="24"/>
        </w:rPr>
        <w:t xml:space="preserve">O valor desta contratação se deu através de pesquisa de mercado do valor/hora técnica desenvolvida pela referida empresa em outras contratações pretéritas e através de negociação com orçamento próprio efetuado pela referida empresa para esta contratação. </w:t>
      </w:r>
    </w:p>
    <w:p w:rsidR="0018454A" w:rsidRPr="005F4BE6" w:rsidRDefault="0018454A" w:rsidP="0018454A">
      <w:pPr>
        <w:spacing w:before="120" w:after="120" w:line="276" w:lineRule="auto"/>
        <w:jc w:val="both"/>
        <w:rPr>
          <w:rFonts w:ascii="Bookman Old Style" w:hAnsi="Bookman Old Style"/>
          <w:color w:val="000000"/>
          <w:szCs w:val="24"/>
        </w:rPr>
      </w:pPr>
      <w:r w:rsidRPr="005F4BE6">
        <w:rPr>
          <w:rFonts w:ascii="Bookman Old Style" w:hAnsi="Bookman Old Style"/>
          <w:color w:val="000000"/>
          <w:szCs w:val="24"/>
        </w:rPr>
        <w:t>A empresa apresentou um orçamento com hora técnica mais baixo que outras contratações pretéritas realizadas pela mesma, estando desta forma compatível e apto para esta contratação.</w:t>
      </w:r>
    </w:p>
    <w:p w:rsidR="0018454A" w:rsidRPr="005F4BE6" w:rsidRDefault="0018454A" w:rsidP="0018454A">
      <w:pPr>
        <w:spacing w:before="120" w:after="120" w:line="276" w:lineRule="auto"/>
        <w:jc w:val="both"/>
        <w:rPr>
          <w:rFonts w:ascii="Bookman Old Style" w:hAnsi="Bookman Old Style"/>
          <w:color w:val="000000"/>
          <w:szCs w:val="24"/>
        </w:rPr>
      </w:pPr>
      <w:r w:rsidRPr="005F4BE6">
        <w:rPr>
          <w:rFonts w:ascii="Bookman Old Style" w:hAnsi="Bookman Old Style"/>
          <w:color w:val="000000"/>
          <w:szCs w:val="24"/>
        </w:rPr>
        <w:t>A pesquisa de mercado resultou em um valor médio de R$ 144,97 para a</w:t>
      </w:r>
      <w:r>
        <w:rPr>
          <w:rFonts w:ascii="Bookman Old Style" w:hAnsi="Bookman Old Style"/>
          <w:color w:val="000000"/>
          <w:szCs w:val="24"/>
        </w:rPr>
        <w:t xml:space="preserve"> execução da</w:t>
      </w:r>
      <w:r w:rsidRPr="005F4BE6">
        <w:rPr>
          <w:rFonts w:ascii="Bookman Old Style" w:hAnsi="Bookman Old Style"/>
          <w:color w:val="000000"/>
          <w:szCs w:val="24"/>
        </w:rPr>
        <w:t xml:space="preserve"> hora técnica, conforme planilha abaixo:</w:t>
      </w:r>
    </w:p>
    <w:tbl>
      <w:tblPr>
        <w:tblW w:w="9701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1785"/>
        <w:gridCol w:w="1134"/>
        <w:gridCol w:w="1985"/>
        <w:gridCol w:w="1842"/>
        <w:gridCol w:w="1276"/>
        <w:gridCol w:w="1059"/>
      </w:tblGrid>
      <w:tr w:rsidR="0018454A" w:rsidTr="0018454A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54A" w:rsidRDefault="0018454A" w:rsidP="001221CA">
            <w:pPr>
              <w:rPr>
                <w:rFonts w:ascii="Arial Nova Cond Light" w:hAnsi="Arial Nova Cond Light" w:cs="Calibri"/>
                <w:b/>
                <w:bCs/>
                <w:color w:val="000000"/>
                <w:sz w:val="22"/>
              </w:rPr>
            </w:pPr>
            <w:r>
              <w:rPr>
                <w:rFonts w:ascii="Arial Nova Cond Light" w:hAnsi="Arial Nova Cond Light" w:cs="Calibri"/>
                <w:b/>
                <w:bCs/>
                <w:color w:val="000000"/>
              </w:rPr>
              <w:t>Item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54A" w:rsidRDefault="0018454A" w:rsidP="001221CA">
            <w:pPr>
              <w:rPr>
                <w:rFonts w:ascii="Arial Nova Cond Light" w:hAnsi="Arial Nova Cond Light" w:cs="Calibri"/>
                <w:b/>
                <w:bCs/>
                <w:color w:val="000000"/>
              </w:rPr>
            </w:pPr>
            <w:r>
              <w:rPr>
                <w:rFonts w:ascii="Arial Nova Cond Light" w:hAnsi="Arial Nova Cond Light" w:cs="Calibri"/>
                <w:b/>
                <w:bCs/>
                <w:color w:val="000000"/>
              </w:rPr>
              <w:t>Descrições dos itens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54A" w:rsidRDefault="0018454A" w:rsidP="001221CA">
            <w:pPr>
              <w:rPr>
                <w:rFonts w:ascii="Arial Nova Cond Light" w:hAnsi="Arial Nova Cond Light" w:cs="Calibri"/>
                <w:b/>
                <w:bCs/>
                <w:color w:val="000000"/>
              </w:rPr>
            </w:pPr>
            <w:r>
              <w:rPr>
                <w:rFonts w:ascii="Arial Nova Cond Light" w:hAnsi="Arial Nova Cond Light" w:cs="Calibri"/>
                <w:b/>
                <w:bCs/>
                <w:color w:val="000000"/>
              </w:rPr>
              <w:t>Pesquisa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54A" w:rsidRDefault="0018454A" w:rsidP="001221CA">
            <w:pPr>
              <w:rPr>
                <w:rFonts w:ascii="Arial Nova Cond Light" w:hAnsi="Arial Nova Cond Light" w:cs="Calibri"/>
                <w:b/>
                <w:bCs/>
                <w:color w:val="000000"/>
              </w:rPr>
            </w:pPr>
            <w:r>
              <w:rPr>
                <w:rFonts w:ascii="Arial Nova Cond Light" w:hAnsi="Arial Nova Cond Light" w:cs="Calibri"/>
                <w:b/>
                <w:bCs/>
                <w:color w:val="000000"/>
              </w:rPr>
              <w:t>Entidades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54A" w:rsidRDefault="0018454A" w:rsidP="001221CA">
            <w:pPr>
              <w:rPr>
                <w:rFonts w:ascii="Arial Nova Cond Light" w:hAnsi="Arial Nova Cond Light" w:cs="Calibri"/>
                <w:b/>
                <w:bCs/>
                <w:color w:val="000000"/>
              </w:rPr>
            </w:pPr>
            <w:r>
              <w:rPr>
                <w:rFonts w:ascii="Arial Nova Cond Light" w:hAnsi="Arial Nova Cond Light" w:cs="Calibri"/>
                <w:b/>
                <w:bCs/>
                <w:color w:val="000000"/>
              </w:rPr>
              <w:t>Processo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54A" w:rsidRDefault="0018454A" w:rsidP="001221CA">
            <w:pPr>
              <w:rPr>
                <w:rFonts w:ascii="Arial Nova Cond Light" w:hAnsi="Arial Nova Cond Light" w:cs="Calibri"/>
                <w:b/>
                <w:bCs/>
                <w:color w:val="000000"/>
              </w:rPr>
            </w:pPr>
            <w:r>
              <w:rPr>
                <w:rFonts w:ascii="Arial Nova Cond Light" w:hAnsi="Arial Nova Cond Light" w:cs="Calibri"/>
                <w:b/>
                <w:bCs/>
                <w:color w:val="000000"/>
              </w:rPr>
              <w:t>Valor unitário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54A" w:rsidRDefault="0018454A" w:rsidP="001221CA">
            <w:pPr>
              <w:rPr>
                <w:rFonts w:ascii="Arial Nova Cond Light" w:hAnsi="Arial Nova Cond Light" w:cs="Calibri"/>
                <w:b/>
                <w:bCs/>
                <w:color w:val="000000"/>
              </w:rPr>
            </w:pPr>
            <w:r>
              <w:rPr>
                <w:rFonts w:ascii="Arial Nova Cond Light" w:hAnsi="Arial Nova Cond Light" w:cs="Calibri"/>
                <w:b/>
                <w:bCs/>
                <w:color w:val="000000"/>
              </w:rPr>
              <w:t>Preço médio</w:t>
            </w:r>
          </w:p>
        </w:tc>
      </w:tr>
      <w:tr w:rsidR="0018454A" w:rsidTr="0018454A">
        <w:trPr>
          <w:trHeight w:val="564"/>
        </w:trPr>
        <w:tc>
          <w:tcPr>
            <w:tcW w:w="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54A" w:rsidRDefault="0018454A" w:rsidP="001221CA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</w:rPr>
              <w:t>1</w:t>
            </w:r>
          </w:p>
        </w:tc>
        <w:tc>
          <w:tcPr>
            <w:tcW w:w="17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54A" w:rsidRDefault="0018454A" w:rsidP="001221CA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Hora técnica para serviços de software, no Sistema de Gestão Pública.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54A" w:rsidRDefault="0018454A" w:rsidP="001221CA">
            <w:pPr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Ente publico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54A" w:rsidRDefault="0018454A" w:rsidP="001221CA">
            <w:pPr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Município de Porto União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54A" w:rsidRDefault="0018454A" w:rsidP="001221CA">
            <w:pPr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Contrato 40/2024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54A" w:rsidRDefault="0018454A" w:rsidP="001221CA">
            <w:pPr>
              <w:jc w:val="right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R$ 155,00</w:t>
            </w:r>
          </w:p>
        </w:tc>
        <w:tc>
          <w:tcPr>
            <w:tcW w:w="10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454A" w:rsidRDefault="0018454A" w:rsidP="001221CA">
            <w:pPr>
              <w:jc w:val="center"/>
              <w:rPr>
                <w:rFonts w:ascii="Calibri" w:hAnsi="Calibri" w:cs="Calibri"/>
                <w:b/>
                <w:bCs/>
                <w:color w:val="4472C4"/>
              </w:rPr>
            </w:pPr>
            <w:r>
              <w:rPr>
                <w:rFonts w:cs="Calibri"/>
                <w:b/>
                <w:bCs/>
                <w:color w:val="4472C4"/>
              </w:rPr>
              <w:t>R$ 144,97</w:t>
            </w:r>
          </w:p>
        </w:tc>
      </w:tr>
      <w:tr w:rsidR="0018454A" w:rsidTr="0018454A">
        <w:trPr>
          <w:trHeight w:val="56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8454A" w:rsidRDefault="0018454A" w:rsidP="001221CA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8454A" w:rsidRDefault="0018454A" w:rsidP="001221CA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4A" w:rsidRDefault="0018454A" w:rsidP="001221CA">
            <w:pPr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Ente publico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8454A" w:rsidRDefault="0018454A" w:rsidP="001221CA">
            <w:pPr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Município de Faxinal dos Guedes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4A" w:rsidRDefault="0018454A" w:rsidP="001221CA">
            <w:pPr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Contrato 122/2024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454A" w:rsidRDefault="0018454A" w:rsidP="001221CA">
            <w:pPr>
              <w:jc w:val="right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R$ 142,67</w:t>
            </w:r>
          </w:p>
        </w:tc>
        <w:tc>
          <w:tcPr>
            <w:tcW w:w="10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454A" w:rsidRDefault="0018454A" w:rsidP="001221CA">
            <w:pPr>
              <w:rPr>
                <w:rFonts w:cs="Calibri"/>
                <w:b/>
                <w:bCs/>
                <w:color w:val="4472C4"/>
                <w:sz w:val="22"/>
                <w:szCs w:val="22"/>
              </w:rPr>
            </w:pPr>
          </w:p>
        </w:tc>
      </w:tr>
      <w:tr w:rsidR="0018454A" w:rsidTr="0018454A">
        <w:trPr>
          <w:trHeight w:val="56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8454A" w:rsidRDefault="0018454A" w:rsidP="001221CA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8454A" w:rsidRDefault="0018454A" w:rsidP="001221CA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4A" w:rsidRDefault="0018454A" w:rsidP="001221CA">
            <w:pPr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Ente publico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4A" w:rsidRDefault="0018454A" w:rsidP="001221CA">
            <w:pPr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Município de Dona Emma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4A" w:rsidRDefault="0018454A" w:rsidP="001221CA">
            <w:pPr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Contrato 43/2024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454A" w:rsidRDefault="0018454A" w:rsidP="001221CA">
            <w:pPr>
              <w:jc w:val="right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R$ 137,25</w:t>
            </w:r>
          </w:p>
        </w:tc>
        <w:tc>
          <w:tcPr>
            <w:tcW w:w="10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454A" w:rsidRDefault="0018454A" w:rsidP="001221CA">
            <w:pPr>
              <w:rPr>
                <w:rFonts w:cs="Calibri"/>
                <w:b/>
                <w:bCs/>
                <w:color w:val="4472C4"/>
                <w:sz w:val="22"/>
                <w:szCs w:val="22"/>
              </w:rPr>
            </w:pPr>
          </w:p>
        </w:tc>
      </w:tr>
    </w:tbl>
    <w:p w:rsidR="0018454A" w:rsidRPr="005F4BE6" w:rsidRDefault="0018454A" w:rsidP="0018454A">
      <w:pPr>
        <w:spacing w:before="120" w:after="120" w:line="276" w:lineRule="auto"/>
        <w:jc w:val="both"/>
        <w:rPr>
          <w:rFonts w:ascii="Bookman Old Style" w:hAnsi="Bookman Old Style"/>
          <w:szCs w:val="24"/>
        </w:rPr>
      </w:pPr>
      <w:bookmarkStart w:id="0" w:name="_GoBack"/>
      <w:bookmarkEnd w:id="0"/>
      <w:r>
        <w:rPr>
          <w:rFonts w:ascii="Bookman Old Style" w:hAnsi="Bookman Old Style"/>
          <w:szCs w:val="24"/>
        </w:rPr>
        <w:t xml:space="preserve">A empresa efetuou uma proposta de R$ 112,50 para execução da hora técnica para esta municipalidade. </w:t>
      </w:r>
      <w:r w:rsidRPr="005F4BE6">
        <w:rPr>
          <w:rFonts w:ascii="Bookman Old Style" w:hAnsi="Bookman Old Style"/>
          <w:szCs w:val="24"/>
        </w:rPr>
        <w:t>Os preços constantes na proposta da CONTRATADA incluem todos os custos diretos e indiretos requeridos para a execução do objeto contratado, constituindo-se na única remuneração devida.</w:t>
      </w:r>
    </w:p>
    <w:p w:rsidR="0018454A" w:rsidRPr="005F4BE6" w:rsidRDefault="0018454A" w:rsidP="0018454A">
      <w:pPr>
        <w:pStyle w:val="Default"/>
        <w:spacing w:after="120" w:line="276" w:lineRule="auto"/>
        <w:jc w:val="both"/>
        <w:rPr>
          <w:rFonts w:ascii="Bookman Old Style" w:hAnsi="Bookman Old Style"/>
          <w:color w:val="auto"/>
        </w:rPr>
      </w:pPr>
      <w:r w:rsidRPr="005F4BE6">
        <w:rPr>
          <w:rFonts w:ascii="Bookman Old Style" w:hAnsi="Bookman Old Style"/>
          <w:color w:val="auto"/>
        </w:rPr>
        <w:t>A contratação será atendida pela seguinte dotaçã</w:t>
      </w:r>
      <w:r w:rsidRPr="005F4BE6">
        <w:rPr>
          <w:rFonts w:ascii="Bookman Old Style" w:eastAsia="Calibri" w:hAnsi="Bookman Old Style"/>
          <w:color w:val="auto"/>
        </w:rPr>
        <w:t>o: Projeto Atividade 2.002 e 2.093 – Elemento 3.3.90 – Despesa 2 e 9, referente ao exercício orçamentário de 2024.</w:t>
      </w:r>
    </w:p>
    <w:p w:rsidR="0018454A" w:rsidRPr="005F4BE6" w:rsidRDefault="0018454A" w:rsidP="0018454A">
      <w:pPr>
        <w:spacing w:line="276" w:lineRule="auto"/>
        <w:jc w:val="both"/>
        <w:rPr>
          <w:rFonts w:ascii="Bookman Old Style" w:hAnsi="Bookman Old Style"/>
          <w:szCs w:val="24"/>
        </w:rPr>
      </w:pPr>
      <w:r w:rsidRPr="005F4BE6">
        <w:rPr>
          <w:rFonts w:ascii="Bookman Old Style" w:hAnsi="Bookman Old Style"/>
          <w:szCs w:val="24"/>
        </w:rPr>
        <w:t xml:space="preserve">O pagamento será em até 30 (trinta dias) após a execução do serviço/ a entrega total do objeto, mediante apresentação das notas fiscais, devidamente atestadas pelos servidores responsáveis pelo recebimento.  </w:t>
      </w:r>
    </w:p>
    <w:p w:rsidR="0018454A" w:rsidRPr="005F4BE6" w:rsidRDefault="0018454A" w:rsidP="0018454A">
      <w:pPr>
        <w:spacing w:before="120" w:after="120" w:line="276" w:lineRule="auto"/>
        <w:jc w:val="right"/>
        <w:rPr>
          <w:rFonts w:ascii="Bookman Old Style" w:hAnsi="Bookman Old Style"/>
          <w:color w:val="000000"/>
          <w:szCs w:val="24"/>
          <w:highlight w:val="yellow"/>
        </w:rPr>
      </w:pPr>
      <w:r w:rsidRPr="005F4BE6">
        <w:rPr>
          <w:rFonts w:ascii="Bookman Old Style" w:hAnsi="Bookman Old Style"/>
          <w:color w:val="000000"/>
          <w:szCs w:val="24"/>
        </w:rPr>
        <w:t>Cordilheira Alta/SC, 15 de outubro de 2024</w:t>
      </w:r>
    </w:p>
    <w:p w:rsidR="0018454A" w:rsidRPr="005F4BE6" w:rsidRDefault="0018454A" w:rsidP="0018454A">
      <w:pPr>
        <w:jc w:val="center"/>
        <w:rPr>
          <w:rFonts w:ascii="Bookman Old Style" w:hAnsi="Bookman Old Style" w:cs="Calibri"/>
          <w:szCs w:val="24"/>
        </w:rPr>
      </w:pPr>
    </w:p>
    <w:p w:rsidR="0018454A" w:rsidRPr="005F4BE6" w:rsidRDefault="0018454A" w:rsidP="0018454A">
      <w:pPr>
        <w:jc w:val="center"/>
        <w:rPr>
          <w:rFonts w:ascii="Bookman Old Style" w:hAnsi="Bookman Old Style" w:cs="Calibri"/>
          <w:szCs w:val="24"/>
        </w:rPr>
      </w:pPr>
    </w:p>
    <w:p w:rsidR="0018454A" w:rsidRPr="005F4BE6" w:rsidRDefault="0018454A" w:rsidP="0018454A">
      <w:pPr>
        <w:jc w:val="center"/>
        <w:rPr>
          <w:rFonts w:ascii="Bookman Old Style" w:hAnsi="Bookman Old Style"/>
          <w:szCs w:val="24"/>
        </w:rPr>
      </w:pPr>
      <w:r w:rsidRPr="005F4BE6">
        <w:rPr>
          <w:rFonts w:ascii="Bookman Old Style" w:hAnsi="Bookman Old Style"/>
          <w:szCs w:val="24"/>
        </w:rPr>
        <w:t>___________________________________________________</w:t>
      </w:r>
    </w:p>
    <w:p w:rsidR="0018454A" w:rsidRPr="005F4BE6" w:rsidRDefault="0018454A" w:rsidP="0018454A">
      <w:pPr>
        <w:jc w:val="center"/>
        <w:rPr>
          <w:rFonts w:ascii="Bookman Old Style" w:hAnsi="Bookman Old Style" w:cs="Biome Light"/>
          <w:szCs w:val="24"/>
        </w:rPr>
      </w:pPr>
      <w:r w:rsidRPr="005F4BE6">
        <w:rPr>
          <w:rFonts w:ascii="Bookman Old Style" w:hAnsi="Bookman Old Style" w:cs="Biome Light"/>
          <w:szCs w:val="24"/>
        </w:rPr>
        <w:t>Rudimar Marafon</w:t>
      </w:r>
    </w:p>
    <w:p w:rsidR="00D55AF7" w:rsidRPr="0018454A" w:rsidRDefault="0018454A" w:rsidP="0018454A">
      <w:pPr>
        <w:jc w:val="center"/>
        <w:rPr>
          <w:rFonts w:ascii="Bookman Old Style" w:hAnsi="Bookman Old Style"/>
          <w:szCs w:val="24"/>
        </w:rPr>
      </w:pPr>
      <w:r w:rsidRPr="005F4BE6">
        <w:rPr>
          <w:rFonts w:ascii="Bookman Old Style" w:hAnsi="Bookman Old Style"/>
          <w:szCs w:val="24"/>
        </w:rPr>
        <w:t>Secretário de Administração, Fazenda e Planejamento</w:t>
      </w:r>
    </w:p>
    <w:sectPr w:rsidR="00D55AF7" w:rsidRPr="0018454A" w:rsidSect="0018454A">
      <w:headerReference w:type="default" r:id="rId6"/>
      <w:pgSz w:w="11906" w:h="16838"/>
      <w:pgMar w:top="1417" w:right="1133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454A" w:rsidRDefault="0018454A" w:rsidP="0018454A">
      <w:r>
        <w:separator/>
      </w:r>
    </w:p>
  </w:endnote>
  <w:endnote w:type="continuationSeparator" w:id="0">
    <w:p w:rsidR="0018454A" w:rsidRDefault="0018454A" w:rsidP="00184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Nova Cond Light">
    <w:charset w:val="00"/>
    <w:family w:val="swiss"/>
    <w:pitch w:val="variable"/>
    <w:sig w:usb0="0000028F" w:usb1="00000002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iome Light">
    <w:charset w:val="00"/>
    <w:family w:val="swiss"/>
    <w:pitch w:val="variable"/>
    <w:sig w:usb0="A11526FF" w:usb1="8000000A" w:usb2="0001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454A" w:rsidRDefault="0018454A" w:rsidP="0018454A">
      <w:r>
        <w:separator/>
      </w:r>
    </w:p>
  </w:footnote>
  <w:footnote w:type="continuationSeparator" w:id="0">
    <w:p w:rsidR="0018454A" w:rsidRDefault="0018454A" w:rsidP="001845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454A" w:rsidRDefault="0018454A" w:rsidP="0018454A">
    <w:pPr>
      <w:pStyle w:val="Cabealho"/>
    </w:pPr>
    <w:r>
      <w:tab/>
    </w:r>
    <w:r w:rsidRPr="005030BE">
      <w:rPr>
        <w:noProof/>
      </w:rPr>
      <w:drawing>
        <wp:inline distT="0" distB="0" distL="0" distR="0">
          <wp:extent cx="5581650" cy="952500"/>
          <wp:effectExtent l="0" t="0" r="0" b="0"/>
          <wp:docPr id="1" name="Imagem 1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54A"/>
    <w:rsid w:val="0018454A"/>
    <w:rsid w:val="00D55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ABBDD"/>
  <w15:chartTrackingRefBased/>
  <w15:docId w15:val="{D6AE6B37-0789-4133-8EF2-B782A9B64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8454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1845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18454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8454A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18454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8454A"/>
    <w:rPr>
      <w:rFonts w:ascii="Times New Roman" w:eastAsia="Times New Roman" w:hAnsi="Times New Roman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289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1</cp:revision>
  <dcterms:created xsi:type="dcterms:W3CDTF">2024-10-17T12:38:00Z</dcterms:created>
  <dcterms:modified xsi:type="dcterms:W3CDTF">2024-10-17T12:41:00Z</dcterms:modified>
</cp:coreProperties>
</file>