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BA7" w:rsidRDefault="00ED7BA7" w:rsidP="00ED7BA7"/>
    <w:p w:rsidR="00ED7BA7" w:rsidRDefault="00ED7BA7" w:rsidP="00ED7BA7"/>
    <w:tbl>
      <w:tblPr>
        <w:tblStyle w:val="Tabelacomgrade"/>
        <w:tblW w:w="16585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615"/>
        <w:gridCol w:w="641"/>
        <w:gridCol w:w="169"/>
        <w:gridCol w:w="1261"/>
        <w:gridCol w:w="676"/>
        <w:gridCol w:w="578"/>
        <w:gridCol w:w="2212"/>
        <w:gridCol w:w="1522"/>
        <w:gridCol w:w="1840"/>
        <w:gridCol w:w="1401"/>
        <w:gridCol w:w="1425"/>
        <w:gridCol w:w="1425"/>
        <w:gridCol w:w="1425"/>
        <w:gridCol w:w="1395"/>
      </w:tblGrid>
      <w:tr w:rsidR="006E1327" w:rsidTr="006E1327">
        <w:tc>
          <w:tcPr>
            <w:tcW w:w="1425" w:type="dxa"/>
            <w:gridSpan w:val="3"/>
          </w:tcPr>
          <w:p w:rsidR="006E1327" w:rsidRPr="00C04CDC" w:rsidRDefault="006E1327" w:rsidP="00C04CDC">
            <w:pPr>
              <w:jc w:val="center"/>
              <w:rPr>
                <w:b/>
              </w:rPr>
            </w:pPr>
            <w:bookmarkStart w:id="0" w:name="_Hlk163807911"/>
          </w:p>
        </w:tc>
        <w:tc>
          <w:tcPr>
            <w:tcW w:w="15160" w:type="dxa"/>
            <w:gridSpan w:val="11"/>
          </w:tcPr>
          <w:p w:rsidR="006E1327" w:rsidRPr="00C04CDC" w:rsidRDefault="006E1327" w:rsidP="00C04CDC">
            <w:pPr>
              <w:jc w:val="center"/>
              <w:rPr>
                <w:b/>
              </w:rPr>
            </w:pPr>
            <w:r w:rsidRPr="00C04CDC">
              <w:rPr>
                <w:b/>
              </w:rPr>
              <w:t>Pesquisa de Mercado</w:t>
            </w:r>
          </w:p>
        </w:tc>
      </w:tr>
      <w:tr w:rsidR="006E1327" w:rsidTr="006E1327">
        <w:tc>
          <w:tcPr>
            <w:tcW w:w="1425" w:type="dxa"/>
            <w:gridSpan w:val="3"/>
          </w:tcPr>
          <w:p w:rsidR="006E1327" w:rsidRPr="00C04CDC" w:rsidRDefault="006E1327" w:rsidP="00C04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</w:rPr>
            </w:pPr>
          </w:p>
        </w:tc>
        <w:tc>
          <w:tcPr>
            <w:tcW w:w="15160" w:type="dxa"/>
            <w:gridSpan w:val="11"/>
          </w:tcPr>
          <w:p w:rsidR="006E1327" w:rsidRPr="00C04CDC" w:rsidRDefault="006E1327" w:rsidP="00C04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Bookman Old Style" w:eastAsia="Arial" w:hAnsi="Bookman Old Style" w:cs="Arial"/>
                <w:color w:val="000000"/>
                <w:sz w:val="24"/>
                <w:szCs w:val="24"/>
              </w:rPr>
            </w:pPr>
            <w:r w:rsidRPr="00C04CDC">
              <w:rPr>
                <w:b/>
              </w:rPr>
              <w:t>Objeto:</w:t>
            </w:r>
            <w:r w:rsidRPr="008577E7">
              <w:rPr>
                <w:rFonts w:ascii="Bookman Old Style" w:eastAsia="Arial" w:hAnsi="Bookman Old Style" w:cs="Arial"/>
                <w:color w:val="000000"/>
                <w:sz w:val="24"/>
                <w:szCs w:val="24"/>
              </w:rPr>
              <w:t xml:space="preserve"> </w:t>
            </w:r>
            <w:r w:rsidRPr="00C04CDC">
              <w:rPr>
                <w:rFonts w:asciiTheme="majorHAnsi" w:eastAsia="Arial" w:hAnsiTheme="majorHAnsi" w:cstheme="majorHAnsi"/>
                <w:color w:val="000000"/>
              </w:rPr>
              <w:t>Aquisição de Container adaptado, bem como mobiliário sob medida com instalação para implementação de uma Biblioteca Pública Municipal no formato container, destinada a atender às necessidades da Secretaria de Cultura, Esportes e Turismo do Município de Cordilheira Alta, SC.</w:t>
            </w:r>
          </w:p>
        </w:tc>
      </w:tr>
      <w:tr w:rsidR="006E1327" w:rsidRPr="001A29C6" w:rsidTr="006E1327">
        <w:tc>
          <w:tcPr>
            <w:tcW w:w="615" w:type="dxa"/>
          </w:tcPr>
          <w:p w:rsidR="006E1327" w:rsidRPr="001A29C6" w:rsidRDefault="006E1327" w:rsidP="00B67D25">
            <w:pPr>
              <w:rPr>
                <w:b/>
              </w:rPr>
            </w:pPr>
            <w:r w:rsidRPr="001A29C6">
              <w:rPr>
                <w:b/>
              </w:rPr>
              <w:t>Lote</w:t>
            </w:r>
          </w:p>
        </w:tc>
        <w:tc>
          <w:tcPr>
            <w:tcW w:w="641" w:type="dxa"/>
          </w:tcPr>
          <w:p w:rsidR="006E1327" w:rsidRPr="001A29C6" w:rsidRDefault="006E1327" w:rsidP="00B67D25">
            <w:pPr>
              <w:rPr>
                <w:b/>
              </w:rPr>
            </w:pPr>
            <w:r w:rsidRPr="001A29C6">
              <w:rPr>
                <w:b/>
              </w:rPr>
              <w:t xml:space="preserve">Item </w:t>
            </w:r>
          </w:p>
        </w:tc>
        <w:tc>
          <w:tcPr>
            <w:tcW w:w="1430" w:type="dxa"/>
            <w:gridSpan w:val="2"/>
          </w:tcPr>
          <w:p w:rsidR="006E1327" w:rsidRPr="001A29C6" w:rsidRDefault="006E1327" w:rsidP="00B67D25">
            <w:pPr>
              <w:rPr>
                <w:b/>
              </w:rPr>
            </w:pPr>
            <w:r w:rsidRPr="001A29C6">
              <w:rPr>
                <w:b/>
              </w:rPr>
              <w:t xml:space="preserve">Especificação </w:t>
            </w:r>
          </w:p>
        </w:tc>
        <w:tc>
          <w:tcPr>
            <w:tcW w:w="676" w:type="dxa"/>
          </w:tcPr>
          <w:p w:rsidR="006E1327" w:rsidRPr="001A29C6" w:rsidRDefault="006E1327" w:rsidP="00B67D25">
            <w:pPr>
              <w:rPr>
                <w:b/>
              </w:rPr>
            </w:pPr>
            <w:proofErr w:type="spellStart"/>
            <w:r>
              <w:rPr>
                <w:b/>
              </w:rPr>
              <w:t>Qtde</w:t>
            </w:r>
            <w:proofErr w:type="spellEnd"/>
          </w:p>
        </w:tc>
        <w:tc>
          <w:tcPr>
            <w:tcW w:w="578" w:type="dxa"/>
          </w:tcPr>
          <w:p w:rsidR="006E1327" w:rsidRPr="001A29C6" w:rsidRDefault="006E1327" w:rsidP="00B67D25">
            <w:pPr>
              <w:rPr>
                <w:b/>
              </w:rPr>
            </w:pPr>
            <w:r>
              <w:rPr>
                <w:b/>
              </w:rPr>
              <w:t>UN</w:t>
            </w:r>
          </w:p>
        </w:tc>
        <w:tc>
          <w:tcPr>
            <w:tcW w:w="2212" w:type="dxa"/>
          </w:tcPr>
          <w:p w:rsidR="006E1327" w:rsidRPr="001A29C6" w:rsidRDefault="006E1327" w:rsidP="00B67D25">
            <w:pPr>
              <w:rPr>
                <w:b/>
              </w:rPr>
            </w:pPr>
            <w:r w:rsidRPr="001A29C6">
              <w:rPr>
                <w:b/>
              </w:rPr>
              <w:t>Pesquisa/Orçamento 1</w:t>
            </w:r>
          </w:p>
        </w:tc>
        <w:tc>
          <w:tcPr>
            <w:tcW w:w="1522" w:type="dxa"/>
          </w:tcPr>
          <w:p w:rsidR="006E1327" w:rsidRPr="001A29C6" w:rsidRDefault="006E1327" w:rsidP="00B67D25">
            <w:pPr>
              <w:rPr>
                <w:b/>
              </w:rPr>
            </w:pPr>
            <w:r w:rsidRPr="001A29C6">
              <w:rPr>
                <w:b/>
              </w:rPr>
              <w:t>Pesquisa 2</w:t>
            </w:r>
          </w:p>
        </w:tc>
        <w:tc>
          <w:tcPr>
            <w:tcW w:w="1840" w:type="dxa"/>
          </w:tcPr>
          <w:p w:rsidR="006E1327" w:rsidRPr="001A29C6" w:rsidRDefault="006E1327" w:rsidP="00B67D25">
            <w:pPr>
              <w:rPr>
                <w:b/>
              </w:rPr>
            </w:pPr>
            <w:r w:rsidRPr="001A29C6">
              <w:rPr>
                <w:b/>
              </w:rPr>
              <w:t>Pesquisa 3</w:t>
            </w:r>
          </w:p>
        </w:tc>
        <w:tc>
          <w:tcPr>
            <w:tcW w:w="1401" w:type="dxa"/>
          </w:tcPr>
          <w:p w:rsidR="006E1327" w:rsidRPr="001A29C6" w:rsidRDefault="006E1327" w:rsidP="00B67D25">
            <w:pPr>
              <w:rPr>
                <w:b/>
              </w:rPr>
            </w:pPr>
            <w:r>
              <w:rPr>
                <w:b/>
              </w:rPr>
              <w:t>Pesquisa 4</w:t>
            </w:r>
          </w:p>
        </w:tc>
        <w:tc>
          <w:tcPr>
            <w:tcW w:w="1425" w:type="dxa"/>
          </w:tcPr>
          <w:p w:rsidR="006E1327" w:rsidRPr="001A29C6" w:rsidRDefault="006E1327" w:rsidP="00B67D25">
            <w:pPr>
              <w:rPr>
                <w:b/>
              </w:rPr>
            </w:pPr>
            <w:r>
              <w:rPr>
                <w:b/>
              </w:rPr>
              <w:t>Pesquisa 5</w:t>
            </w:r>
          </w:p>
        </w:tc>
        <w:tc>
          <w:tcPr>
            <w:tcW w:w="1425" w:type="dxa"/>
          </w:tcPr>
          <w:p w:rsidR="006E1327" w:rsidRPr="001A29C6" w:rsidRDefault="006E1327" w:rsidP="00B67D25">
            <w:pPr>
              <w:rPr>
                <w:b/>
              </w:rPr>
            </w:pPr>
            <w:r>
              <w:rPr>
                <w:b/>
              </w:rPr>
              <w:t>Pesquisa 6</w:t>
            </w:r>
          </w:p>
        </w:tc>
        <w:tc>
          <w:tcPr>
            <w:tcW w:w="1425" w:type="dxa"/>
          </w:tcPr>
          <w:p w:rsidR="006E1327" w:rsidRPr="001A29C6" w:rsidRDefault="006E1327" w:rsidP="00B67D25">
            <w:pPr>
              <w:rPr>
                <w:b/>
              </w:rPr>
            </w:pPr>
            <w:r w:rsidRPr="001A29C6">
              <w:rPr>
                <w:b/>
              </w:rPr>
              <w:t>Média</w:t>
            </w:r>
          </w:p>
        </w:tc>
        <w:tc>
          <w:tcPr>
            <w:tcW w:w="1395" w:type="dxa"/>
          </w:tcPr>
          <w:p w:rsidR="006E1327" w:rsidRPr="001A29C6" w:rsidRDefault="006E1327" w:rsidP="00B67D25">
            <w:pPr>
              <w:rPr>
                <w:b/>
              </w:rPr>
            </w:pPr>
            <w:r w:rsidRPr="001A29C6">
              <w:rPr>
                <w:b/>
              </w:rPr>
              <w:t>Valor Total</w:t>
            </w:r>
          </w:p>
        </w:tc>
      </w:tr>
      <w:tr w:rsidR="006E1327" w:rsidTr="006E1327">
        <w:tc>
          <w:tcPr>
            <w:tcW w:w="615" w:type="dxa"/>
          </w:tcPr>
          <w:p w:rsidR="006E1327" w:rsidRDefault="006E1327" w:rsidP="006E1327">
            <w:r>
              <w:t>01</w:t>
            </w:r>
          </w:p>
        </w:tc>
        <w:tc>
          <w:tcPr>
            <w:tcW w:w="641" w:type="dxa"/>
          </w:tcPr>
          <w:p w:rsidR="006E1327" w:rsidRDefault="006E1327" w:rsidP="006E1327">
            <w:r>
              <w:t>01</w:t>
            </w:r>
          </w:p>
        </w:tc>
        <w:tc>
          <w:tcPr>
            <w:tcW w:w="1430" w:type="dxa"/>
            <w:gridSpan w:val="2"/>
          </w:tcPr>
          <w:p w:rsidR="006E1327" w:rsidRDefault="006E1327" w:rsidP="006E1327">
            <w:r>
              <w:t>Aquisição de container adaptado</w:t>
            </w:r>
          </w:p>
        </w:tc>
        <w:tc>
          <w:tcPr>
            <w:tcW w:w="676" w:type="dxa"/>
          </w:tcPr>
          <w:p w:rsidR="006E1327" w:rsidRDefault="006E1327" w:rsidP="006E1327">
            <w:r>
              <w:t>1</w:t>
            </w:r>
          </w:p>
        </w:tc>
        <w:tc>
          <w:tcPr>
            <w:tcW w:w="578" w:type="dxa"/>
          </w:tcPr>
          <w:p w:rsidR="006E1327" w:rsidRDefault="006E1327" w:rsidP="006E1327">
            <w:proofErr w:type="spellStart"/>
            <w:r>
              <w:t>un</w:t>
            </w:r>
            <w:proofErr w:type="spellEnd"/>
          </w:p>
        </w:tc>
        <w:tc>
          <w:tcPr>
            <w:tcW w:w="2212" w:type="dxa"/>
          </w:tcPr>
          <w:p w:rsidR="006E1327" w:rsidRDefault="006E1327" w:rsidP="006E1327">
            <w:r>
              <w:t>R$61.900,00</w:t>
            </w:r>
          </w:p>
          <w:p w:rsidR="006E1327" w:rsidRDefault="006E1327" w:rsidP="006E1327">
            <w:r>
              <w:t xml:space="preserve">Fundo Municipal </w:t>
            </w:r>
            <w:proofErr w:type="spellStart"/>
            <w:r>
              <w:t>Fumpresi</w:t>
            </w:r>
            <w:proofErr w:type="spellEnd"/>
            <w:r>
              <w:t xml:space="preserve"> - Palhoça</w:t>
            </w:r>
          </w:p>
        </w:tc>
        <w:tc>
          <w:tcPr>
            <w:tcW w:w="1522" w:type="dxa"/>
          </w:tcPr>
          <w:p w:rsidR="006E1327" w:rsidRDefault="006E1327" w:rsidP="006E1327">
            <w:r>
              <w:t>R$104.605,62</w:t>
            </w:r>
          </w:p>
          <w:p w:rsidR="006E1327" w:rsidRDefault="006E1327" w:rsidP="006E1327">
            <w:r>
              <w:t xml:space="preserve">Município de </w:t>
            </w:r>
            <w:proofErr w:type="spellStart"/>
            <w:r>
              <w:t>Abdon</w:t>
            </w:r>
            <w:proofErr w:type="spellEnd"/>
            <w:r>
              <w:t xml:space="preserve"> Batista</w:t>
            </w:r>
          </w:p>
        </w:tc>
        <w:tc>
          <w:tcPr>
            <w:tcW w:w="1840" w:type="dxa"/>
          </w:tcPr>
          <w:p w:rsidR="006E1327" w:rsidRDefault="006E1327" w:rsidP="006E1327">
            <w:r>
              <w:t>R$89.500,00</w:t>
            </w:r>
          </w:p>
          <w:p w:rsidR="006E1327" w:rsidRDefault="006E1327" w:rsidP="006E1327">
            <w:r>
              <w:t>Oeste Container</w:t>
            </w:r>
          </w:p>
          <w:p w:rsidR="006E1327" w:rsidRDefault="006E1327" w:rsidP="006E1327"/>
        </w:tc>
        <w:tc>
          <w:tcPr>
            <w:tcW w:w="1401" w:type="dxa"/>
          </w:tcPr>
          <w:p w:rsidR="006E1327" w:rsidRDefault="006E1327" w:rsidP="006E1327">
            <w:pPr>
              <w:jc w:val="both"/>
            </w:pPr>
            <w:r>
              <w:t>R$ 97.850,00</w:t>
            </w:r>
          </w:p>
          <w:p w:rsidR="006E1327" w:rsidRDefault="006E1327" w:rsidP="006E1327">
            <w:pPr>
              <w:jc w:val="both"/>
            </w:pPr>
            <w:r>
              <w:t>EVO Containers</w:t>
            </w:r>
          </w:p>
        </w:tc>
        <w:tc>
          <w:tcPr>
            <w:tcW w:w="1425" w:type="dxa"/>
          </w:tcPr>
          <w:p w:rsidR="006E1327" w:rsidRDefault="006E1327" w:rsidP="006E1327">
            <w:pPr>
              <w:jc w:val="both"/>
            </w:pPr>
            <w:r>
              <w:t>R$43.500,00 São José do Rio Claro</w:t>
            </w:r>
          </w:p>
        </w:tc>
        <w:tc>
          <w:tcPr>
            <w:tcW w:w="1425" w:type="dxa"/>
          </w:tcPr>
          <w:p w:rsidR="006E1327" w:rsidRDefault="006E1327" w:rsidP="006E1327">
            <w:pPr>
              <w:jc w:val="both"/>
            </w:pPr>
            <w:r>
              <w:t>R$ 94.750,00</w:t>
            </w:r>
          </w:p>
          <w:p w:rsidR="006E1327" w:rsidRDefault="006E1327" w:rsidP="006E1327">
            <w:pPr>
              <w:jc w:val="both"/>
            </w:pPr>
            <w:proofErr w:type="spellStart"/>
            <w:r>
              <w:t>Demol</w:t>
            </w:r>
            <w:proofErr w:type="spellEnd"/>
            <w:r>
              <w:t xml:space="preserve"> Industria e Comércio </w:t>
            </w:r>
          </w:p>
        </w:tc>
        <w:tc>
          <w:tcPr>
            <w:tcW w:w="1425" w:type="dxa"/>
          </w:tcPr>
          <w:p w:rsidR="006E1327" w:rsidRDefault="006E1327" w:rsidP="006E1327">
            <w:pPr>
              <w:jc w:val="both"/>
            </w:pPr>
            <w:r>
              <w:t>R$82.017,60</w:t>
            </w:r>
          </w:p>
        </w:tc>
        <w:tc>
          <w:tcPr>
            <w:tcW w:w="1395" w:type="dxa"/>
          </w:tcPr>
          <w:p w:rsidR="006E1327" w:rsidRDefault="006E1327" w:rsidP="006E1327">
            <w:pPr>
              <w:jc w:val="both"/>
            </w:pPr>
            <w:r>
              <w:t>R$82.017,60</w:t>
            </w:r>
          </w:p>
        </w:tc>
      </w:tr>
      <w:tr w:rsidR="006E1327" w:rsidTr="006E1327">
        <w:tc>
          <w:tcPr>
            <w:tcW w:w="615" w:type="dxa"/>
          </w:tcPr>
          <w:p w:rsidR="006E1327" w:rsidRDefault="006E1327" w:rsidP="006E1327">
            <w:r>
              <w:t>02</w:t>
            </w:r>
          </w:p>
        </w:tc>
        <w:tc>
          <w:tcPr>
            <w:tcW w:w="641" w:type="dxa"/>
          </w:tcPr>
          <w:p w:rsidR="006E1327" w:rsidRDefault="006E1327" w:rsidP="006E1327">
            <w:r>
              <w:t>01</w:t>
            </w:r>
          </w:p>
        </w:tc>
        <w:tc>
          <w:tcPr>
            <w:tcW w:w="1430" w:type="dxa"/>
            <w:gridSpan w:val="2"/>
          </w:tcPr>
          <w:p w:rsidR="006E1327" w:rsidRDefault="006E1327" w:rsidP="006E1327">
            <w:r>
              <w:t>Mobiliário sob medida com instalação</w:t>
            </w:r>
          </w:p>
        </w:tc>
        <w:tc>
          <w:tcPr>
            <w:tcW w:w="676" w:type="dxa"/>
          </w:tcPr>
          <w:p w:rsidR="006E1327" w:rsidRDefault="006E1327" w:rsidP="006E1327">
            <w:r>
              <w:t>1</w:t>
            </w:r>
          </w:p>
        </w:tc>
        <w:tc>
          <w:tcPr>
            <w:tcW w:w="578" w:type="dxa"/>
          </w:tcPr>
          <w:p w:rsidR="006E1327" w:rsidRDefault="006E1327" w:rsidP="006E1327">
            <w:proofErr w:type="spellStart"/>
            <w:r>
              <w:t>un</w:t>
            </w:r>
            <w:proofErr w:type="spellEnd"/>
          </w:p>
        </w:tc>
        <w:tc>
          <w:tcPr>
            <w:tcW w:w="2212" w:type="dxa"/>
          </w:tcPr>
          <w:p w:rsidR="006E1327" w:rsidRDefault="006E1327" w:rsidP="006E1327">
            <w:r>
              <w:t>R$27.405,00</w:t>
            </w:r>
          </w:p>
          <w:p w:rsidR="006E1327" w:rsidRDefault="006E1327" w:rsidP="006E1327">
            <w:r>
              <w:t>3D – Móveis sob medida</w:t>
            </w:r>
          </w:p>
        </w:tc>
        <w:tc>
          <w:tcPr>
            <w:tcW w:w="1522" w:type="dxa"/>
          </w:tcPr>
          <w:p w:rsidR="006E1327" w:rsidRDefault="006E1327" w:rsidP="006E1327">
            <w:r>
              <w:t>R$ 30.409,71</w:t>
            </w:r>
          </w:p>
          <w:p w:rsidR="006E1327" w:rsidRDefault="006E1327" w:rsidP="006E1327">
            <w:proofErr w:type="spellStart"/>
            <w:r>
              <w:t>Donnah</w:t>
            </w:r>
            <w:proofErr w:type="spellEnd"/>
            <w:r>
              <w:t xml:space="preserve"> ambientes</w:t>
            </w:r>
          </w:p>
        </w:tc>
        <w:tc>
          <w:tcPr>
            <w:tcW w:w="1840" w:type="dxa"/>
          </w:tcPr>
          <w:p w:rsidR="006E1327" w:rsidRDefault="006E1327" w:rsidP="006E1327">
            <w:r>
              <w:t>R$ 32.646,00</w:t>
            </w:r>
          </w:p>
          <w:p w:rsidR="006E1327" w:rsidRDefault="006E1327" w:rsidP="006E1327">
            <w:r>
              <w:t xml:space="preserve">Construtora e Comércio de móveis </w:t>
            </w:r>
          </w:p>
        </w:tc>
        <w:tc>
          <w:tcPr>
            <w:tcW w:w="1401" w:type="dxa"/>
          </w:tcPr>
          <w:p w:rsidR="006E1327" w:rsidRDefault="006E1327" w:rsidP="006E1327">
            <w:r>
              <w:t xml:space="preserve">R$ 18.770,00 </w:t>
            </w:r>
          </w:p>
          <w:p w:rsidR="006E1327" w:rsidRDefault="006E1327" w:rsidP="006E1327">
            <w:proofErr w:type="spellStart"/>
            <w:proofErr w:type="gramStart"/>
            <w:r>
              <w:t>Gabri</w:t>
            </w:r>
            <w:proofErr w:type="spellEnd"/>
            <w:r>
              <w:t xml:space="preserve"> Móveis</w:t>
            </w:r>
            <w:proofErr w:type="gramEnd"/>
          </w:p>
        </w:tc>
        <w:tc>
          <w:tcPr>
            <w:tcW w:w="1425" w:type="dxa"/>
          </w:tcPr>
          <w:p w:rsidR="006E1327" w:rsidRDefault="006E1327" w:rsidP="006E1327"/>
        </w:tc>
        <w:tc>
          <w:tcPr>
            <w:tcW w:w="1425" w:type="dxa"/>
          </w:tcPr>
          <w:p w:rsidR="006E1327" w:rsidRDefault="006E1327" w:rsidP="006E1327"/>
        </w:tc>
        <w:tc>
          <w:tcPr>
            <w:tcW w:w="1425" w:type="dxa"/>
          </w:tcPr>
          <w:p w:rsidR="006E1327" w:rsidRDefault="006E1327" w:rsidP="006E1327">
            <w:r>
              <w:t>R$ 27.307,67</w:t>
            </w:r>
          </w:p>
        </w:tc>
        <w:tc>
          <w:tcPr>
            <w:tcW w:w="1395" w:type="dxa"/>
          </w:tcPr>
          <w:p w:rsidR="006E1327" w:rsidRDefault="006E1327" w:rsidP="006E1327">
            <w:r>
              <w:t>R$ 27.307,67</w:t>
            </w:r>
          </w:p>
        </w:tc>
      </w:tr>
    </w:tbl>
    <w:p w:rsidR="00ED7BA7" w:rsidRDefault="00ED7BA7" w:rsidP="00ED7BA7">
      <w:pPr>
        <w:rPr>
          <w:sz w:val="20"/>
        </w:rPr>
      </w:pPr>
      <w:r w:rsidRPr="005A54C2">
        <w:rPr>
          <w:sz w:val="20"/>
        </w:rPr>
        <w:t xml:space="preserve">¹ </w:t>
      </w:r>
      <w:r>
        <w:rPr>
          <w:sz w:val="20"/>
        </w:rPr>
        <w:t>e ²</w:t>
      </w:r>
      <w:r w:rsidRPr="005A54C2">
        <w:rPr>
          <w:sz w:val="20"/>
        </w:rPr>
        <w:t xml:space="preserve">- Utilizou-se o valor médio porque o menor orçamento pode ser inexequível </w:t>
      </w:r>
    </w:p>
    <w:p w:rsidR="00ED7BA7" w:rsidRDefault="00ED7BA7" w:rsidP="00ED7BA7">
      <w:pPr>
        <w:rPr>
          <w:sz w:val="20"/>
        </w:rPr>
      </w:pPr>
    </w:p>
    <w:p w:rsidR="00ED7BA7" w:rsidRDefault="00ED7BA7" w:rsidP="00ED7BA7">
      <w:pPr>
        <w:rPr>
          <w:sz w:val="20"/>
        </w:rPr>
      </w:pPr>
    </w:p>
    <w:p w:rsidR="00ED7BA7" w:rsidRDefault="00ED7BA7" w:rsidP="00ED7BA7">
      <w:pPr>
        <w:rPr>
          <w:sz w:val="20"/>
        </w:rPr>
      </w:pPr>
      <w:r>
        <w:rPr>
          <w:sz w:val="20"/>
        </w:rPr>
        <w:t xml:space="preserve">Cordilheira Alta, SC, </w:t>
      </w:r>
      <w:r w:rsidR="00C04CDC">
        <w:rPr>
          <w:sz w:val="20"/>
        </w:rPr>
        <w:t>24</w:t>
      </w:r>
      <w:r>
        <w:rPr>
          <w:sz w:val="20"/>
        </w:rPr>
        <w:t xml:space="preserve"> de </w:t>
      </w:r>
      <w:r w:rsidR="00C04CDC">
        <w:rPr>
          <w:sz w:val="20"/>
        </w:rPr>
        <w:t>junho</w:t>
      </w:r>
      <w:r>
        <w:rPr>
          <w:sz w:val="20"/>
        </w:rPr>
        <w:t xml:space="preserve"> de 2024</w:t>
      </w:r>
      <w:bookmarkEnd w:id="0"/>
    </w:p>
    <w:p w:rsidR="00ED7BA7" w:rsidRDefault="00ED7BA7">
      <w:bookmarkStart w:id="1" w:name="_GoBack"/>
      <w:bookmarkEnd w:id="1"/>
    </w:p>
    <w:sectPr w:rsidR="00ED7BA7" w:rsidSect="009F2C4D">
      <w:pgSz w:w="16838" w:h="11906" w:orient="landscape"/>
      <w:pgMar w:top="0" w:right="3655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A7"/>
    <w:rsid w:val="00665C49"/>
    <w:rsid w:val="006E1327"/>
    <w:rsid w:val="00767D09"/>
    <w:rsid w:val="008833AD"/>
    <w:rsid w:val="009F2C4D"/>
    <w:rsid w:val="00B35D7B"/>
    <w:rsid w:val="00B67D25"/>
    <w:rsid w:val="00C04CDC"/>
    <w:rsid w:val="00ED7BA7"/>
    <w:rsid w:val="00FD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C24A1"/>
  <w15:chartTrackingRefBased/>
  <w15:docId w15:val="{60E10330-4447-48F9-A250-58DFBF3B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BA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D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Cordilheira Alta</cp:lastModifiedBy>
  <cp:revision>3</cp:revision>
  <dcterms:created xsi:type="dcterms:W3CDTF">2024-06-18T12:07:00Z</dcterms:created>
  <dcterms:modified xsi:type="dcterms:W3CDTF">2024-06-25T11:38:00Z</dcterms:modified>
</cp:coreProperties>
</file>