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20E9241B" w:rsidR="006C11DC"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71/2024</w:t>
      </w:r>
    </w:p>
    <w:p w14:paraId="45040F0D" w14:textId="6B1B9061" w:rsidR="00A52E28" w:rsidRDefault="004E423B"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12/2024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453D53A6" w14:textId="77777777" w:rsidR="002F3B21" w:rsidRDefault="00A52E28" w:rsidP="00E82031">
      <w:pPr>
        <w:spacing w:after="0" w:line="240" w:lineRule="auto"/>
        <w:mirrorIndents/>
        <w:jc w:val="center"/>
        <w:rPr>
          <w:rFonts w:ascii="Bookman Old Style" w:hAnsi="Bookman Old Style"/>
          <w:b/>
          <w:color w:val="FF0000"/>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2068CA48" w14:textId="77777777" w:rsidR="002F3B21" w:rsidRDefault="002F3B21" w:rsidP="00E82031">
      <w:pPr>
        <w:spacing w:after="0" w:line="240" w:lineRule="auto"/>
        <w:mirrorIndents/>
        <w:jc w:val="center"/>
        <w:rPr>
          <w:rFonts w:ascii="Bookman Old Style" w:hAnsi="Bookman Old Style"/>
          <w:b/>
          <w:color w:val="FF0000"/>
        </w:rPr>
      </w:pPr>
    </w:p>
    <w:p w14:paraId="539A9345" w14:textId="0D695426" w:rsidR="006C11DC" w:rsidRPr="00E82031" w:rsidRDefault="002F3B21"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RETIFICAÇÃO 01</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73D5A1A3" w:rsidR="00B24F07" w:rsidRPr="001716C2" w:rsidRDefault="0081103D"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e </w:t>
      </w:r>
      <w:r>
        <w:rPr>
          <w:rFonts w:ascii="Bookman Old Style" w:hAnsi="Bookman Old Style"/>
          <w:bCs/>
          <w:sz w:val="24"/>
          <w:szCs w:val="24"/>
        </w:rPr>
        <w:t xml:space="preserve">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xml:space="preserve">, 619, Bairro Rosa Linda, Cordilheira Alta/SC, </w:t>
      </w:r>
      <w:r>
        <w:rPr>
          <w:rFonts w:ascii="Bookman Old Style" w:hAnsi="Bookman Old Style"/>
          <w:bCs/>
          <w:sz w:val="24"/>
          <w:szCs w:val="24"/>
        </w:rPr>
        <w:t>tornam público</w:t>
      </w:r>
      <w:r>
        <w:rPr>
          <w:rFonts w:ascii="Bookman Old Style" w:hAnsi="Bookman Old Style"/>
          <w:sz w:val="24"/>
          <w:szCs w:val="24"/>
        </w:rPr>
        <w:t xml:space="preserve"> que realizarão</w:t>
      </w:r>
      <w:r w:rsidR="00B24F07" w:rsidRPr="006A6721">
        <w:rPr>
          <w:rFonts w:ascii="Bookman Old Style" w:hAnsi="Bookman Old Style"/>
          <w:sz w:val="24"/>
          <w:szCs w:val="24"/>
        </w:rPr>
        <w:t xml:space="preserve"> </w:t>
      </w:r>
      <w:r w:rsidR="00B24F07">
        <w:rPr>
          <w:rFonts w:ascii="Bookman Old Style" w:hAnsi="Bookman Old Style"/>
          <w:sz w:val="24"/>
          <w:szCs w:val="24"/>
        </w:rPr>
        <w:t xml:space="preserve">licitação na modalidade </w:t>
      </w:r>
      <w:r w:rsidR="00B24F07" w:rsidRPr="006A6721">
        <w:rPr>
          <w:rFonts w:ascii="Bookman Old Style" w:hAnsi="Bookman Old Style"/>
          <w:sz w:val="24"/>
          <w:szCs w:val="24"/>
        </w:rPr>
        <w:t>Dispensa de licitação</w:t>
      </w:r>
      <w:r w:rsidR="00B24F07">
        <w:rPr>
          <w:rFonts w:ascii="Bookman Old Style" w:hAnsi="Bookman Old Style"/>
          <w:sz w:val="24"/>
          <w:szCs w:val="24"/>
        </w:rPr>
        <w:t xml:space="preserve">, sob a forma </w:t>
      </w:r>
      <w:r w:rsidR="00B24F07">
        <w:rPr>
          <w:rFonts w:ascii="Bookman Old Style" w:hAnsi="Bookman Old Style"/>
          <w:bCs/>
          <w:sz w:val="24"/>
          <w:szCs w:val="24"/>
        </w:rPr>
        <w:t>eletrônica</w:t>
      </w:r>
      <w:r w:rsidR="00B24F07">
        <w:rPr>
          <w:rFonts w:ascii="Bookman Old Style" w:hAnsi="Bookman Old Style"/>
          <w:sz w:val="24"/>
          <w:szCs w:val="24"/>
        </w:rPr>
        <w:t xml:space="preserve">, </w:t>
      </w:r>
      <w:r w:rsidR="00B24F07" w:rsidRPr="00B5276C">
        <w:rPr>
          <w:rFonts w:ascii="Bookman Old Style" w:hAnsi="Bookman Old Style"/>
          <w:sz w:val="24"/>
          <w:szCs w:val="24"/>
        </w:rPr>
        <w:t xml:space="preserve">pelo critério </w:t>
      </w:r>
      <w:r w:rsidR="00B24F07" w:rsidRPr="001716C2">
        <w:rPr>
          <w:rFonts w:ascii="Bookman Old Style" w:hAnsi="Bookman Old Style"/>
          <w:bCs/>
          <w:sz w:val="24"/>
          <w:szCs w:val="24"/>
        </w:rPr>
        <w:t>menor preço</w:t>
      </w:r>
      <w:r w:rsidR="00B24F07">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sidR="00B24F07">
        <w:rPr>
          <w:rFonts w:ascii="Bookman Old Style" w:hAnsi="Bookman Old Style"/>
          <w:bCs/>
          <w:sz w:val="24"/>
          <w:szCs w:val="24"/>
        </w:rPr>
        <w:t>e modo de disputa aberto</w:t>
      </w:r>
      <w:r w:rsidR="00B24F07">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00B24F07"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62C489E6"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421886">
        <w:rPr>
          <w:rFonts w:ascii="Bookman Old Style" w:hAnsi="Bookman Old Style"/>
          <w:b/>
          <w:sz w:val="24"/>
          <w:szCs w:val="24"/>
          <w:highlight w:val="yellow"/>
        </w:rPr>
        <w:t>04</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421886">
        <w:rPr>
          <w:rFonts w:ascii="Bookman Old Style" w:hAnsi="Bookman Old Style"/>
          <w:b/>
          <w:sz w:val="24"/>
          <w:szCs w:val="24"/>
          <w:highlight w:val="yellow"/>
        </w:rPr>
        <w:t>7</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421886">
        <w:rPr>
          <w:rFonts w:ascii="Bookman Old Style" w:hAnsi="Bookman Old Style"/>
          <w:b/>
          <w:sz w:val="24"/>
          <w:szCs w:val="24"/>
          <w:highlight w:val="yellow"/>
        </w:rPr>
        <w:t>10</w:t>
      </w:r>
      <w:r w:rsidR="00E33C6E">
        <w:rPr>
          <w:rFonts w:ascii="Bookman Old Style" w:hAnsi="Bookman Old Style"/>
          <w:b/>
          <w:sz w:val="24"/>
          <w:szCs w:val="24"/>
          <w:highlight w:val="yellow"/>
        </w:rPr>
        <w:t>/</w:t>
      </w:r>
      <w:r w:rsidR="00633ACB">
        <w:rPr>
          <w:rFonts w:ascii="Bookman Old Style" w:hAnsi="Bookman Old Style"/>
          <w:b/>
          <w:sz w:val="24"/>
          <w:szCs w:val="24"/>
          <w:highlight w:val="yellow"/>
        </w:rPr>
        <w:t>0</w:t>
      </w:r>
      <w:r w:rsidR="008E0C48">
        <w:rPr>
          <w:rFonts w:ascii="Bookman Old Style" w:hAnsi="Bookman Old Style"/>
          <w:b/>
          <w:sz w:val="24"/>
          <w:szCs w:val="24"/>
          <w:highlight w:val="yellow"/>
        </w:rPr>
        <w:t>7</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D3294E">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7F633B4B"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421886">
        <w:rPr>
          <w:rFonts w:ascii="Bookman Old Style" w:hAnsi="Bookman Old Style"/>
          <w:b/>
          <w:sz w:val="24"/>
          <w:szCs w:val="24"/>
          <w:highlight w:val="yellow"/>
        </w:rPr>
        <w:t>10</w:t>
      </w:r>
      <w:bookmarkStart w:id="0" w:name="_GoBack"/>
      <w:bookmarkEnd w:id="0"/>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8E0C48">
        <w:rPr>
          <w:rFonts w:ascii="Bookman Old Style" w:hAnsi="Bookman Old Style"/>
          <w:b/>
          <w:sz w:val="24"/>
          <w:szCs w:val="24"/>
          <w:highlight w:val="yellow"/>
        </w:rPr>
        <w:t>7</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w:t>
      </w:r>
      <w:r w:rsidR="00D3294E">
        <w:rPr>
          <w:rFonts w:ascii="Bookman Old Style" w:hAnsi="Bookman Old Style"/>
          <w:b/>
          <w:sz w:val="24"/>
          <w:szCs w:val="24"/>
          <w:highlight w:val="yellow"/>
        </w:rPr>
        <w:t>7</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 xml:space="preserve">ERRANDO-SE OS MESMOS AS </w:t>
      </w:r>
      <w:r w:rsidR="00D3294E">
        <w:rPr>
          <w:rFonts w:ascii="Bookman Old Style" w:hAnsi="Bookman Old Style"/>
          <w:b/>
          <w:sz w:val="24"/>
          <w:szCs w:val="24"/>
          <w:highlight w:val="yellow"/>
        </w:rPr>
        <w:t>13</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7FD164E7"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MINUTA </w:t>
      </w:r>
      <w:r w:rsidR="00CD0C8B">
        <w:rPr>
          <w:rFonts w:ascii="Bookman Old Style" w:hAnsi="Bookman Old Style"/>
          <w:sz w:val="24"/>
          <w:szCs w:val="24"/>
        </w:rPr>
        <w:t>DO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637C9524"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AD41F9" w:rsidRPr="00AD41F9">
        <w:rPr>
          <w:rFonts w:ascii="Bookman Old Style" w:hAnsi="Bookman Old Style" w:cs="Bookman Old Style,Bold"/>
          <w:b/>
          <w:bCs/>
        </w:rPr>
        <w:t>CONTRATAÇÃO EM EMPRESA ESPECIALIZADA PARA FORNECIMENTO DE SERVIÇO DE MONITORAMENTO POR ALARMES, COM INSTALAÇÃO E FORNECIMENTO DE TODOS OS MATERIAIS E EQUIPAMENTOS EM REGIME DE COMODATO</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aviso, tenha sido condenada judicialmente, com trânsito em julgado, por exploração de </w:t>
      </w:r>
      <w:r w:rsidRPr="006A6721">
        <w:rPr>
          <w:rFonts w:ascii="Bookman Old Style" w:hAnsi="Bookman Old Style"/>
          <w:sz w:val="24"/>
          <w:szCs w:val="24"/>
        </w:rPr>
        <w:lastRenderedPageBreak/>
        <w:t>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03975159"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r w:rsidR="003C5DC0">
        <w:rPr>
          <w:rFonts w:ascii="Bookman Old Style" w:hAnsi="Bookman Old Style"/>
          <w:sz w:val="24"/>
          <w:szCs w:val="24"/>
        </w:rPr>
        <w:t>ELETRÔNICA,</w:t>
      </w:r>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8700BE">
      <w:pPr>
        <w:pStyle w:val="Ttulo1"/>
        <w:numPr>
          <w:ilvl w:val="0"/>
          <w:numId w:val="8"/>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2631294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r w:rsidR="00FB3A19">
        <w:rPr>
          <w:rFonts w:ascii="Bookman Old Style" w:hAnsi="Bookman Old Style"/>
          <w:sz w:val="24"/>
          <w:szCs w:val="24"/>
        </w:rPr>
        <w:t>ELETRÔNICA.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F0D772"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8700BE">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8700BE">
      <w:pPr>
        <w:pStyle w:val="Ttulo1"/>
        <w:numPr>
          <w:ilvl w:val="0"/>
          <w:numId w:val="3"/>
        </w:numPr>
        <w:spacing w:after="240"/>
        <w:ind w:left="284" w:hanging="284"/>
        <w:jc w:val="left"/>
        <w:rPr>
          <w:rFonts w:ascii="Bookman Old Style" w:hAnsi="Bookman Old Style"/>
          <w:sz w:val="24"/>
        </w:rPr>
      </w:pPr>
      <w:bookmarkStart w:id="3" w:name="_3znysh7" w:colFirst="0" w:colLast="0"/>
      <w:bookmarkEnd w:id="3"/>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2A55804D"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Aviso de </w:t>
      </w:r>
      <w:r w:rsidR="00696638">
        <w:rPr>
          <w:rFonts w:ascii="Bookman Old Style" w:eastAsia="Arial" w:hAnsi="Bookman Old Style"/>
          <w:color w:val="000000"/>
          <w:sz w:val="24"/>
          <w:szCs w:val="24"/>
        </w:rPr>
        <w:t xml:space="preserve">DISPENSA </w:t>
      </w:r>
      <w:r w:rsidR="00DC026D">
        <w:rPr>
          <w:rFonts w:ascii="Bookman Old Style" w:eastAsia="Arial" w:hAnsi="Bookman Old Style"/>
          <w:color w:val="000000"/>
          <w:sz w:val="24"/>
          <w:szCs w:val="24"/>
        </w:rPr>
        <w:t>ELETRÔNICA,</w:t>
      </w:r>
      <w:r w:rsidR="00BC14FA" w:rsidRPr="00BC14FA">
        <w:rPr>
          <w:rFonts w:ascii="Bookman Old Style" w:eastAsia="Arial" w:hAnsi="Bookman Old Style"/>
          <w:color w:val="000000"/>
          <w:sz w:val="24"/>
          <w:szCs w:val="24"/>
        </w:rPr>
        <w:t xml:space="preserve">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8700BE">
      <w:pPr>
        <w:numPr>
          <w:ilvl w:val="1"/>
          <w:numId w:val="4"/>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lastRenderedPageBreak/>
        <w:t>não obedecer às especificações técnicas pormenorizadas neste aviso ou em seus anexos;</w:t>
      </w:r>
    </w:p>
    <w:p w14:paraId="480AAEB0" w14:textId="1A56BFA6"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528DFE1E"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w:t>
      </w:r>
      <w:r w:rsidR="00C2100C">
        <w:rPr>
          <w:rFonts w:ascii="Bookman Old Style" w:hAnsi="Bookman Old Style"/>
          <w:b/>
          <w:sz w:val="24"/>
          <w:szCs w:val="24"/>
        </w:rPr>
        <w:t>1</w:t>
      </w:r>
      <w:r w:rsidR="0071238E" w:rsidRPr="0071238E">
        <w:rPr>
          <w:rFonts w:ascii="Bookman Old Style" w:hAnsi="Bookman Old Style"/>
          <w:b/>
          <w:sz w:val="24"/>
          <w:szCs w:val="24"/>
        </w:rPr>
        <w:t xml:space="preserve"> (</w:t>
      </w:r>
      <w:r w:rsidR="00375517">
        <w:rPr>
          <w:rFonts w:ascii="Bookman Old Style" w:hAnsi="Bookman Old Style"/>
          <w:b/>
          <w:sz w:val="24"/>
          <w:szCs w:val="24"/>
        </w:rPr>
        <w:t>uma</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8700BE">
      <w:pPr>
        <w:pStyle w:val="PargrafodaLista"/>
        <w:numPr>
          <w:ilvl w:val="1"/>
          <w:numId w:val="5"/>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8700BE">
      <w:pPr>
        <w:numPr>
          <w:ilvl w:val="1"/>
          <w:numId w:val="5"/>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8700BE">
      <w:pPr>
        <w:pStyle w:val="Ttulo1"/>
        <w:numPr>
          <w:ilvl w:val="0"/>
          <w:numId w:val="6"/>
        </w:numPr>
        <w:tabs>
          <w:tab w:val="left" w:pos="284"/>
        </w:tabs>
        <w:spacing w:after="240"/>
        <w:ind w:left="0" w:firstLine="0"/>
        <w:jc w:val="left"/>
        <w:rPr>
          <w:rFonts w:ascii="Bookman Old Style" w:hAnsi="Bookman Old Style"/>
          <w:sz w:val="24"/>
        </w:rPr>
      </w:pPr>
      <w:bookmarkStart w:id="4" w:name="_2et92p0" w:colFirst="0" w:colLast="0"/>
      <w:bookmarkStart w:id="5" w:name="_tyjcwt" w:colFirst="0" w:colLast="0"/>
      <w:bookmarkEnd w:id="4"/>
      <w:bookmarkEnd w:id="5"/>
      <w:r w:rsidRPr="006A6721">
        <w:rPr>
          <w:rFonts w:ascii="Bookman Old Style" w:hAnsi="Bookman Old Style"/>
          <w:sz w:val="24"/>
        </w:rPr>
        <w:lastRenderedPageBreak/>
        <w:t xml:space="preserve">- </w:t>
      </w:r>
      <w:r w:rsidR="006C11DC" w:rsidRPr="006A6721">
        <w:rPr>
          <w:rFonts w:ascii="Bookman Old Style" w:hAnsi="Bookman Old Style"/>
          <w:sz w:val="24"/>
        </w:rPr>
        <w:t>HABILITAÇÃO</w:t>
      </w:r>
    </w:p>
    <w:p w14:paraId="678B8E8B" w14:textId="545E8D7E" w:rsidR="0034305A" w:rsidRDefault="00545F88" w:rsidP="00732BE0">
      <w:pPr>
        <w:spacing w:after="0" w:line="240" w:lineRule="auto"/>
        <w:jc w:val="both"/>
        <w:rPr>
          <w:rFonts w:ascii="Bookman Old Style" w:hAnsi="Bookman Old Style"/>
          <w:b/>
          <w:color w:val="FF0000"/>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005C5">
        <w:rPr>
          <w:rFonts w:ascii="Bookman Old Style" w:hAnsi="Bookman Old Style"/>
          <w:b/>
          <w:sz w:val="24"/>
          <w:szCs w:val="24"/>
        </w:rPr>
        <w:t xml:space="preserve">Os documentos de habilitação deverão ser encaminhados </w:t>
      </w:r>
      <w:r w:rsidR="00732BE0" w:rsidRPr="003005C5">
        <w:rPr>
          <w:rFonts w:ascii="Bookman Old Style" w:hAnsi="Bookman Old Style"/>
          <w:b/>
          <w:sz w:val="24"/>
          <w:szCs w:val="24"/>
        </w:rPr>
        <w:t>concomitantemente com a proposta.</w:t>
      </w:r>
      <w:r w:rsidR="003005C5" w:rsidRPr="003005C5">
        <w:rPr>
          <w:rFonts w:ascii="Bookman Old Style" w:hAnsi="Bookman Old Style"/>
          <w:b/>
          <w:sz w:val="24"/>
          <w:szCs w:val="24"/>
        </w:rPr>
        <w:t xml:space="preserve"> </w:t>
      </w:r>
      <w:r w:rsidR="003005C5">
        <w:rPr>
          <w:rFonts w:ascii="Bookman Old Style" w:hAnsi="Bookman Old Style"/>
          <w:b/>
          <w:color w:val="FF0000"/>
          <w:sz w:val="24"/>
          <w:szCs w:val="24"/>
        </w:rPr>
        <w:t>(Juntamente no cadastro da proposta a empresa devera inserir os documentos abaixo:)</w:t>
      </w:r>
    </w:p>
    <w:p w14:paraId="4A67041F" w14:textId="77777777" w:rsidR="003005C5" w:rsidRPr="009E1BB9" w:rsidRDefault="003005C5" w:rsidP="00732BE0">
      <w:pPr>
        <w:spacing w:after="0" w:line="240" w:lineRule="auto"/>
        <w:jc w:val="both"/>
        <w:rPr>
          <w:rFonts w:ascii="Bookman Old Style" w:hAnsi="Bookman Old Style"/>
          <w:sz w:val="24"/>
          <w:szCs w:val="24"/>
        </w:rPr>
      </w:pP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72C5CB82" w:rsidR="00551B1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https://certidoes.tjsc.jus.br/</w:t>
        </w:r>
      </w:hyperlink>
      <w:r w:rsidR="00912DBC" w:rsidRPr="004A1335">
        <w:rPr>
          <w:rFonts w:ascii="Bookman Old Style" w:hAnsi="Bookman Old Style"/>
          <w:sz w:val="24"/>
          <w:szCs w:val="24"/>
        </w:rPr>
        <w:t>).</w:t>
      </w:r>
    </w:p>
    <w:p w14:paraId="41830E0B" w14:textId="77777777" w:rsidR="0087016E" w:rsidRPr="00A116E0" w:rsidRDefault="0087016E" w:rsidP="0087016E">
      <w:pPr>
        <w:tabs>
          <w:tab w:val="left" w:pos="426"/>
        </w:tabs>
        <w:spacing w:after="12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5BBE84AD" w14:textId="77777777" w:rsidR="0087016E" w:rsidRDefault="0087016E" w:rsidP="0087016E">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6F4C208" w14:textId="77777777" w:rsidR="0087016E" w:rsidRPr="00096605" w:rsidRDefault="0087016E" w:rsidP="0087016E">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66C476EF" w14:textId="77777777" w:rsidR="0087016E" w:rsidRDefault="0087016E" w:rsidP="0087016E">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lastRenderedPageBreak/>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A139A59" w14:textId="77777777" w:rsidR="0087016E" w:rsidRDefault="0087016E" w:rsidP="0087016E">
      <w:pPr>
        <w:spacing w:after="120" w:line="240" w:lineRule="auto"/>
        <w:jc w:val="both"/>
        <w:rPr>
          <w:rFonts w:ascii="Bookman Old Style" w:hAnsi="Bookman Old Style"/>
          <w:sz w:val="24"/>
          <w:szCs w:val="24"/>
          <w:highlight w:val="cyan"/>
        </w:rPr>
      </w:pPr>
    </w:p>
    <w:p w14:paraId="2CCFFA8C" w14:textId="7C7C3649" w:rsidR="0087016E" w:rsidRPr="003005C5" w:rsidRDefault="0087016E" w:rsidP="003005C5">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1C3BE9BF" wp14:editId="75BA6E97">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41CBA6D9" w14:textId="77777777" w:rsidR="0087016E" w:rsidRDefault="0087016E" w:rsidP="0087016E">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0A91ABF0" w14:textId="4D706DB9" w:rsidR="0087016E" w:rsidRDefault="0087016E" w:rsidP="0087016E">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35272F50" w14:textId="77777777" w:rsidR="00A6460B" w:rsidRPr="008E7EC1" w:rsidRDefault="00A6460B" w:rsidP="00A6460B">
      <w:pPr>
        <w:spacing w:after="0" w:line="240" w:lineRule="auto"/>
        <w:jc w:val="both"/>
        <w:rPr>
          <w:rFonts w:ascii="Bookman Old Style" w:hAnsi="Bookman Old Style"/>
          <w:sz w:val="24"/>
          <w:szCs w:val="24"/>
        </w:rPr>
      </w:pPr>
    </w:p>
    <w:p w14:paraId="10613141" w14:textId="77777777" w:rsidR="002654E7" w:rsidRPr="00163007" w:rsidRDefault="002654E7" w:rsidP="002654E7">
      <w:pPr>
        <w:spacing w:after="120" w:line="240" w:lineRule="auto"/>
        <w:jc w:val="both"/>
        <w:rPr>
          <w:rFonts w:ascii="Bookman Old Style" w:hAnsi="Bookman Old Style"/>
          <w:b/>
          <w:sz w:val="24"/>
          <w:szCs w:val="24"/>
        </w:rPr>
      </w:pPr>
      <w:r w:rsidRPr="00163007">
        <w:rPr>
          <w:rFonts w:ascii="Bookman Old Style" w:hAnsi="Bookman Old Style"/>
          <w:b/>
          <w:sz w:val="24"/>
          <w:szCs w:val="24"/>
        </w:rPr>
        <w:t xml:space="preserve">DA QUALIFICAÇÃO TÉCNICA </w:t>
      </w:r>
    </w:p>
    <w:p w14:paraId="2D240E1F" w14:textId="7E38C18B" w:rsidR="00316551" w:rsidRDefault="002654E7" w:rsidP="00177E70">
      <w:pPr>
        <w:spacing w:line="240" w:lineRule="auto"/>
        <w:jc w:val="both"/>
        <w:rPr>
          <w:rFonts w:ascii="Bookman Old Style" w:hAnsi="Bookman Old Style"/>
          <w:sz w:val="24"/>
          <w:szCs w:val="24"/>
        </w:rPr>
      </w:pPr>
      <w:r w:rsidRPr="00163007">
        <w:rPr>
          <w:rFonts w:ascii="Bookman Old Style" w:hAnsi="Bookman Old Style"/>
          <w:sz w:val="24"/>
          <w:szCs w:val="24"/>
        </w:rPr>
        <w:t xml:space="preserve">k1) </w:t>
      </w:r>
      <w:r w:rsidRPr="00163007">
        <w:rPr>
          <w:rFonts w:ascii="Bookman Old Style" w:hAnsi="Bookman Old Style"/>
          <w:b/>
          <w:sz w:val="24"/>
          <w:szCs w:val="24"/>
        </w:rPr>
        <w:t xml:space="preserve">Apresentar no mínimo 01 (um) atestado/declaração </w:t>
      </w:r>
      <w:r w:rsidRPr="00163007">
        <w:rPr>
          <w:rFonts w:ascii="Bookman Old Style" w:hAnsi="Bookman Old Style"/>
          <w:sz w:val="24"/>
          <w:szCs w:val="24"/>
        </w:rPr>
        <w:t>de capacidade técnica</w:t>
      </w:r>
      <w:r w:rsidRPr="00163007">
        <w:rPr>
          <w:rFonts w:ascii="Bookman Old Style" w:hAnsi="Bookman Old Style"/>
          <w:b/>
          <w:sz w:val="24"/>
          <w:szCs w:val="24"/>
        </w:rPr>
        <w:t xml:space="preserve"> fornecido por pessoa jurídica de direito público ou privado</w:t>
      </w:r>
      <w:r w:rsidRPr="00163007">
        <w:rPr>
          <w:rFonts w:ascii="Bookman Old Style" w:hAnsi="Bookman Old Style"/>
          <w:sz w:val="24"/>
          <w:szCs w:val="24"/>
        </w:rPr>
        <w:t>, com comprovação de o profissional</w:t>
      </w:r>
      <w:r w:rsidR="00AD314D">
        <w:rPr>
          <w:rFonts w:ascii="Bookman Old Style" w:hAnsi="Bookman Old Style"/>
          <w:sz w:val="24"/>
          <w:szCs w:val="24"/>
        </w:rPr>
        <w:t xml:space="preserve"> engenheiro</w:t>
      </w:r>
      <w:r w:rsidRPr="00163007">
        <w:rPr>
          <w:rFonts w:ascii="Bookman Old Style" w:hAnsi="Bookman Old Style"/>
          <w:sz w:val="24"/>
          <w:szCs w:val="24"/>
        </w:rPr>
        <w:t xml:space="preserve"> responsável técnico ter executado, a qualquer tempo, serviço semelhante e compatível com o objeto desta licitação</w:t>
      </w:r>
      <w:r w:rsidR="0060361E" w:rsidRPr="00163007">
        <w:rPr>
          <w:rFonts w:ascii="Bookman Old Style" w:hAnsi="Bookman Old Style"/>
          <w:sz w:val="24"/>
          <w:szCs w:val="24"/>
        </w:rPr>
        <w:t>.</w:t>
      </w:r>
      <w:r w:rsidRPr="00163007">
        <w:rPr>
          <w:rFonts w:ascii="Bookman Old Style" w:hAnsi="Bookman Old Style"/>
          <w:sz w:val="24"/>
          <w:szCs w:val="24"/>
        </w:rPr>
        <w:t xml:space="preserve"> O atestado/declaração deverá conter, no mínimo também, o nome da empresa/órgão contratante, número de CNPJ e o nome do responsável pelo mesmo.</w:t>
      </w:r>
    </w:p>
    <w:p w14:paraId="43456C77" w14:textId="77777777" w:rsidR="00AD314D" w:rsidRPr="00652D76" w:rsidRDefault="00AD314D" w:rsidP="00AD314D">
      <w:pPr>
        <w:tabs>
          <w:tab w:val="left" w:pos="426"/>
        </w:tabs>
        <w:spacing w:after="4" w:line="248" w:lineRule="auto"/>
        <w:jc w:val="both"/>
        <w:rPr>
          <w:rFonts w:ascii="Bookman Old Style" w:hAnsi="Bookman Old Style"/>
          <w:sz w:val="24"/>
          <w:szCs w:val="24"/>
        </w:rPr>
      </w:pPr>
      <w:r w:rsidRPr="00316551">
        <w:rPr>
          <w:rFonts w:ascii="Bookman Old Style" w:hAnsi="Bookman Old Style"/>
          <w:sz w:val="24"/>
          <w:szCs w:val="24"/>
        </w:rPr>
        <w:t>K</w:t>
      </w:r>
      <w:r>
        <w:rPr>
          <w:rFonts w:ascii="Bookman Old Style" w:hAnsi="Bookman Old Style"/>
          <w:sz w:val="24"/>
          <w:szCs w:val="24"/>
        </w:rPr>
        <w:t>2</w:t>
      </w:r>
      <w:r w:rsidRPr="00316551">
        <w:rPr>
          <w:rFonts w:ascii="Bookman Old Style" w:hAnsi="Bookman Old Style"/>
          <w:sz w:val="24"/>
          <w:szCs w:val="24"/>
        </w:rPr>
        <w:t>)</w:t>
      </w:r>
      <w:r w:rsidRPr="00652D76">
        <w:rPr>
          <w:rFonts w:ascii="Bookman Old Style" w:hAnsi="Bookman Old Style"/>
          <w:b/>
          <w:sz w:val="24"/>
          <w:szCs w:val="24"/>
        </w:rPr>
        <w:t xml:space="preserve"> Certidão de pessoa jurídica</w:t>
      </w:r>
      <w:r w:rsidRPr="00652D76">
        <w:rPr>
          <w:rFonts w:ascii="Bookman Old Style" w:hAnsi="Bookman Old Style"/>
          <w:sz w:val="24"/>
          <w:szCs w:val="24"/>
        </w:rPr>
        <w:t xml:space="preserve"> emitida pelo órgão responsável;  </w:t>
      </w:r>
    </w:p>
    <w:p w14:paraId="595EDDBB" w14:textId="77777777" w:rsidR="00AD314D" w:rsidRPr="00652D76" w:rsidRDefault="00AD314D" w:rsidP="00AD314D">
      <w:pPr>
        <w:tabs>
          <w:tab w:val="left" w:pos="426"/>
        </w:tabs>
        <w:spacing w:after="4" w:line="248" w:lineRule="auto"/>
        <w:jc w:val="both"/>
        <w:rPr>
          <w:rFonts w:ascii="Bookman Old Style" w:hAnsi="Bookman Old Style"/>
          <w:sz w:val="24"/>
          <w:szCs w:val="24"/>
        </w:rPr>
      </w:pPr>
    </w:p>
    <w:p w14:paraId="276D3A3C" w14:textId="77777777" w:rsidR="00AD314D" w:rsidRDefault="00AD314D" w:rsidP="00AD314D">
      <w:pPr>
        <w:tabs>
          <w:tab w:val="left" w:pos="426"/>
        </w:tabs>
        <w:spacing w:after="4" w:line="248" w:lineRule="auto"/>
        <w:jc w:val="both"/>
        <w:rPr>
          <w:rFonts w:ascii="Bookman Old Style" w:hAnsi="Bookman Old Style"/>
          <w:sz w:val="24"/>
          <w:szCs w:val="24"/>
        </w:rPr>
      </w:pPr>
      <w:r w:rsidRPr="00316551">
        <w:rPr>
          <w:rFonts w:ascii="Bookman Old Style" w:hAnsi="Bookman Old Style"/>
          <w:sz w:val="24"/>
          <w:szCs w:val="24"/>
        </w:rPr>
        <w:t>K</w:t>
      </w:r>
      <w:r>
        <w:rPr>
          <w:rFonts w:ascii="Bookman Old Style" w:hAnsi="Bookman Old Style"/>
          <w:sz w:val="24"/>
          <w:szCs w:val="24"/>
        </w:rPr>
        <w:t>3</w:t>
      </w:r>
      <w:r w:rsidRPr="00316551">
        <w:rPr>
          <w:rFonts w:ascii="Bookman Old Style" w:hAnsi="Bookman Old Style"/>
          <w:sz w:val="24"/>
          <w:szCs w:val="24"/>
        </w:rPr>
        <w:t>)</w:t>
      </w:r>
      <w:r>
        <w:rPr>
          <w:rFonts w:ascii="Bookman Old Style" w:hAnsi="Bookman Old Style"/>
          <w:b/>
          <w:sz w:val="24"/>
          <w:szCs w:val="24"/>
        </w:rPr>
        <w:t xml:space="preserve"> </w:t>
      </w:r>
      <w:r w:rsidRPr="00DC0F50">
        <w:rPr>
          <w:rFonts w:ascii="Bookman Old Style" w:hAnsi="Bookman Old Style"/>
          <w:b/>
          <w:sz w:val="24"/>
          <w:szCs w:val="24"/>
        </w:rPr>
        <w:t>Certidão de pessoa física do profissional responsável técnico</w:t>
      </w:r>
      <w:r w:rsidRPr="00DC0F50">
        <w:rPr>
          <w:rFonts w:ascii="Bookman Old Style" w:hAnsi="Bookman Old Style"/>
          <w:sz w:val="24"/>
          <w:szCs w:val="24"/>
        </w:rPr>
        <w:t xml:space="preserve"> da licitante emitida pelo órgão responsável. </w:t>
      </w:r>
    </w:p>
    <w:p w14:paraId="245FC778" w14:textId="77777777" w:rsidR="00AD314D" w:rsidRPr="00DC0F50" w:rsidRDefault="00AD314D" w:rsidP="00AD314D">
      <w:pPr>
        <w:tabs>
          <w:tab w:val="left" w:pos="426"/>
        </w:tabs>
        <w:spacing w:after="4" w:line="248" w:lineRule="auto"/>
        <w:jc w:val="both"/>
        <w:rPr>
          <w:rFonts w:ascii="Bookman Old Style" w:hAnsi="Bookman Old Style"/>
          <w:sz w:val="24"/>
          <w:szCs w:val="24"/>
        </w:rPr>
      </w:pPr>
    </w:p>
    <w:p w14:paraId="09741EDD" w14:textId="77777777" w:rsidR="00AD314D" w:rsidRPr="00DC0F50" w:rsidRDefault="00AD314D" w:rsidP="00AD314D">
      <w:pPr>
        <w:tabs>
          <w:tab w:val="left" w:pos="567"/>
        </w:tabs>
        <w:spacing w:after="4" w:line="248" w:lineRule="auto"/>
        <w:jc w:val="both"/>
        <w:rPr>
          <w:rFonts w:ascii="Bookman Old Style" w:hAnsi="Bookman Old Style"/>
          <w:sz w:val="24"/>
          <w:szCs w:val="24"/>
        </w:rPr>
      </w:pPr>
      <w:r w:rsidRPr="00316551">
        <w:rPr>
          <w:rFonts w:ascii="Bookman Old Style" w:hAnsi="Bookman Old Style"/>
          <w:sz w:val="24"/>
          <w:szCs w:val="24"/>
        </w:rPr>
        <w:t>K</w:t>
      </w:r>
      <w:r>
        <w:rPr>
          <w:rFonts w:ascii="Bookman Old Style" w:hAnsi="Bookman Old Style"/>
          <w:sz w:val="24"/>
          <w:szCs w:val="24"/>
        </w:rPr>
        <w:t>4</w:t>
      </w:r>
      <w:r w:rsidRPr="00316551">
        <w:rPr>
          <w:rFonts w:ascii="Bookman Old Style" w:hAnsi="Bookman Old Style"/>
          <w:sz w:val="24"/>
          <w:szCs w:val="24"/>
        </w:rPr>
        <w:t>)</w:t>
      </w:r>
      <w:r>
        <w:rPr>
          <w:rFonts w:ascii="Bookman Old Style" w:hAnsi="Bookman Old Style"/>
          <w:b/>
          <w:sz w:val="24"/>
          <w:szCs w:val="24"/>
        </w:rPr>
        <w:t xml:space="preserve"> </w:t>
      </w:r>
      <w:r w:rsidRPr="00DC0F50">
        <w:rPr>
          <w:rFonts w:ascii="Bookman Old Style" w:hAnsi="Bookman Old Style"/>
          <w:b/>
          <w:sz w:val="24"/>
          <w:szCs w:val="24"/>
        </w:rPr>
        <w:t>Comprovação do vínculo</w:t>
      </w:r>
      <w:r w:rsidRPr="00DC0F50">
        <w:rPr>
          <w:rFonts w:ascii="Bookman Old Style" w:hAnsi="Bookman Old Style"/>
          <w:sz w:val="24"/>
          <w:szCs w:val="24"/>
        </w:rPr>
        <w:t xml:space="preserve"> entre o profissional responsável técnico e a empresa licitante, mediante </w:t>
      </w:r>
      <w:r w:rsidRPr="00DC0F50">
        <w:rPr>
          <w:rFonts w:ascii="Bookman Old Style" w:hAnsi="Bookman Old Style"/>
          <w:sz w:val="24"/>
          <w:szCs w:val="24"/>
          <w:u w:val="single"/>
        </w:rPr>
        <w:t>apresentação de pelo menos um dos seguintes documentos:</w:t>
      </w:r>
      <w:r w:rsidRPr="00DC0F50">
        <w:rPr>
          <w:rFonts w:ascii="Bookman Old Style" w:hAnsi="Bookman Old Style"/>
          <w:sz w:val="24"/>
          <w:szCs w:val="24"/>
        </w:rPr>
        <w:t xml:space="preserve">  </w:t>
      </w:r>
    </w:p>
    <w:p w14:paraId="46D0B6B6" w14:textId="77777777" w:rsidR="00AD314D" w:rsidRPr="00652D76" w:rsidRDefault="00AD314D" w:rsidP="00AD314D">
      <w:pPr>
        <w:numPr>
          <w:ilvl w:val="1"/>
          <w:numId w:val="11"/>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Cópia da carteira de trabalho (</w:t>
      </w:r>
      <w:proofErr w:type="spellStart"/>
      <w:r w:rsidRPr="00652D76">
        <w:rPr>
          <w:rFonts w:ascii="Bookman Old Style" w:hAnsi="Bookman Old Style"/>
          <w:sz w:val="24"/>
          <w:szCs w:val="24"/>
        </w:rPr>
        <w:t>CTPS</w:t>
      </w:r>
      <w:proofErr w:type="spellEnd"/>
      <w:r w:rsidRPr="00652D76">
        <w:rPr>
          <w:rFonts w:ascii="Bookman Old Style" w:hAnsi="Bookman Old Style"/>
          <w:sz w:val="24"/>
          <w:szCs w:val="24"/>
        </w:rPr>
        <w:t xml:space="preserve">) do responsável técnico ou do registro de empregado com o respectivo carimbo do Ministério do Trabalho; </w:t>
      </w:r>
    </w:p>
    <w:p w14:paraId="4FFE4752" w14:textId="77777777" w:rsidR="00AD314D" w:rsidRPr="00652D76" w:rsidRDefault="00AD314D" w:rsidP="00AD314D">
      <w:pPr>
        <w:numPr>
          <w:ilvl w:val="1"/>
          <w:numId w:val="11"/>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69030182" w14:textId="77777777" w:rsidR="00AD314D" w:rsidRDefault="00AD314D" w:rsidP="00AD314D">
      <w:pPr>
        <w:numPr>
          <w:ilvl w:val="1"/>
          <w:numId w:val="11"/>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de prestação de serviços; </w:t>
      </w:r>
    </w:p>
    <w:p w14:paraId="2D85260A" w14:textId="68110AFF" w:rsidR="00AD314D" w:rsidRDefault="00AD314D" w:rsidP="00177E70">
      <w:pPr>
        <w:spacing w:line="240" w:lineRule="auto"/>
        <w:jc w:val="both"/>
        <w:rPr>
          <w:rFonts w:ascii="Bookman Old Style" w:hAnsi="Bookman Old Style"/>
          <w:sz w:val="24"/>
          <w:szCs w:val="24"/>
        </w:rPr>
      </w:pPr>
    </w:p>
    <w:p w14:paraId="70DFCFC5" w14:textId="77777777" w:rsidR="00AD314D" w:rsidRPr="00163007" w:rsidRDefault="00AD314D" w:rsidP="00177E70">
      <w:pPr>
        <w:spacing w:line="240" w:lineRule="auto"/>
        <w:jc w:val="both"/>
        <w:rPr>
          <w:rFonts w:ascii="Bookman Old Style" w:hAnsi="Bookman Old Style"/>
          <w:sz w:val="24"/>
          <w:szCs w:val="24"/>
        </w:rPr>
      </w:pPr>
    </w:p>
    <w:p w14:paraId="22292AE7" w14:textId="4CAFE820" w:rsidR="002654E7" w:rsidRPr="00E518E4" w:rsidRDefault="00177E70" w:rsidP="002654E7">
      <w:pPr>
        <w:tabs>
          <w:tab w:val="left" w:pos="426"/>
        </w:tabs>
        <w:spacing w:after="4" w:line="248" w:lineRule="auto"/>
        <w:jc w:val="both"/>
        <w:rPr>
          <w:rFonts w:ascii="Bookman Old Style" w:hAnsi="Bookman Old Style"/>
          <w:sz w:val="24"/>
          <w:szCs w:val="24"/>
          <w:highlight w:val="yellow"/>
        </w:rPr>
      </w:pPr>
      <w:r w:rsidRPr="00163007">
        <w:rPr>
          <w:rFonts w:ascii="Bookman Old Style" w:hAnsi="Bookman Old Style"/>
          <w:sz w:val="24"/>
          <w:szCs w:val="24"/>
        </w:rPr>
        <w:lastRenderedPageBreak/>
        <w:t>K</w:t>
      </w:r>
      <w:r w:rsidR="00AD314D">
        <w:rPr>
          <w:rFonts w:ascii="Bookman Old Style" w:hAnsi="Bookman Old Style"/>
          <w:sz w:val="24"/>
          <w:szCs w:val="24"/>
        </w:rPr>
        <w:t>5</w:t>
      </w:r>
      <w:r w:rsidR="002654E7" w:rsidRPr="00163007">
        <w:rPr>
          <w:rFonts w:ascii="Bookman Old Style" w:hAnsi="Bookman Old Style"/>
          <w:sz w:val="24"/>
          <w:szCs w:val="24"/>
        </w:rPr>
        <w:t>)</w:t>
      </w:r>
      <w:r w:rsidR="002654E7" w:rsidRPr="00163007">
        <w:rPr>
          <w:rFonts w:ascii="Bookman Old Style" w:hAnsi="Bookman Old Style"/>
          <w:b/>
          <w:sz w:val="24"/>
          <w:szCs w:val="24"/>
        </w:rPr>
        <w:t xml:space="preserve"> </w:t>
      </w:r>
      <w:r w:rsidR="00E27709" w:rsidRPr="00163007">
        <w:rPr>
          <w:rFonts w:ascii="Bookman Old Style" w:hAnsi="Bookman Old Style"/>
          <w:b/>
          <w:sz w:val="24"/>
          <w:szCs w:val="24"/>
        </w:rPr>
        <w:t xml:space="preserve">Declaração de </w:t>
      </w:r>
      <w:r w:rsidR="00871518" w:rsidRPr="00163007">
        <w:rPr>
          <w:rFonts w:ascii="Bookman Old Style" w:hAnsi="Bookman Old Style"/>
          <w:b/>
          <w:sz w:val="24"/>
          <w:szCs w:val="24"/>
        </w:rPr>
        <w:t>Capacidade Técnico Operacional</w:t>
      </w:r>
      <w:r w:rsidR="00871518" w:rsidRPr="00163007">
        <w:rPr>
          <w:rFonts w:ascii="Bookman Old Style" w:hAnsi="Bookman Old Style"/>
          <w:sz w:val="24"/>
          <w:szCs w:val="24"/>
        </w:rPr>
        <w:t xml:space="preserve"> </w:t>
      </w:r>
      <w:r w:rsidR="00E27709" w:rsidRPr="00163007">
        <w:rPr>
          <w:rFonts w:ascii="Bookman Old Style" w:hAnsi="Bookman Old Style"/>
          <w:sz w:val="24"/>
          <w:szCs w:val="24"/>
        </w:rPr>
        <w:t>de que possui suporte técnico/administrativo, aparelhamento, instalações e condições adequadas, bem como pessoal qualificado e treinado, disponíveis para a execução dos serviços objeto desta licitação.</w:t>
      </w:r>
      <w:r w:rsidR="00E27709" w:rsidRPr="00163007">
        <w:rPr>
          <w:rFonts w:ascii="Bookman Old Style" w:eastAsia="Arial" w:hAnsi="Bookman Old Style" w:cs="Arial"/>
          <w:i/>
          <w:color w:val="000000"/>
          <w:sz w:val="24"/>
          <w:szCs w:val="24"/>
        </w:rPr>
        <w:t xml:space="preserve"> </w:t>
      </w:r>
      <w:r w:rsidR="00E27709" w:rsidRPr="00163007">
        <w:rPr>
          <w:rFonts w:ascii="Bookman Old Style" w:hAnsi="Bookman Old Style"/>
          <w:sz w:val="24"/>
          <w:szCs w:val="24"/>
        </w:rPr>
        <w:t>Deverá apresentar atestado de capacidade técnica de pessoa jurídica</w:t>
      </w:r>
      <w:r w:rsidR="00E27709" w:rsidRPr="00474133">
        <w:rPr>
          <w:rFonts w:ascii="Bookman Old Style" w:hAnsi="Bookman Old Style"/>
          <w:sz w:val="24"/>
          <w:szCs w:val="24"/>
        </w:rPr>
        <w:t xml:space="preserve"> pública ou privada, de que já tenha prestado semelhante serviço em qualquer quantidade.</w:t>
      </w:r>
    </w:p>
    <w:p w14:paraId="033094D0" w14:textId="77777777" w:rsidR="002654E7" w:rsidRPr="008E7EC1" w:rsidRDefault="002654E7" w:rsidP="002654E7">
      <w:pPr>
        <w:tabs>
          <w:tab w:val="left" w:pos="567"/>
          <w:tab w:val="left" w:pos="709"/>
          <w:tab w:val="left" w:pos="993"/>
        </w:tabs>
        <w:spacing w:after="4" w:line="248" w:lineRule="auto"/>
        <w:ind w:left="567"/>
        <w:jc w:val="both"/>
        <w:rPr>
          <w:rFonts w:ascii="Bookman Old Style" w:hAnsi="Bookman Old Style"/>
          <w:sz w:val="24"/>
          <w:szCs w:val="24"/>
        </w:rPr>
      </w:pPr>
    </w:p>
    <w:p w14:paraId="79C9A608" w14:textId="77777777" w:rsidR="002654E7" w:rsidRDefault="002654E7" w:rsidP="002654E7">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47F38322" w14:textId="77777777" w:rsidR="002654E7" w:rsidRPr="00745C02" w:rsidRDefault="002654E7" w:rsidP="002654E7">
      <w:pPr>
        <w:spacing w:after="0" w:line="240" w:lineRule="auto"/>
        <w:jc w:val="both"/>
        <w:rPr>
          <w:rFonts w:ascii="Bookman Old Style" w:hAnsi="Bookman Old Style"/>
          <w:b/>
          <w:sz w:val="24"/>
          <w:szCs w:val="24"/>
        </w:rPr>
      </w:pPr>
      <w:r>
        <w:rPr>
          <w:rFonts w:ascii="Bookman Old Style" w:hAnsi="Bookman Old Style"/>
          <w:sz w:val="24"/>
          <w:szCs w:val="24"/>
        </w:rPr>
        <w:t>l</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 da proponente</w:t>
      </w:r>
      <w:r w:rsidRPr="00745C02">
        <w:rPr>
          <w:rFonts w:ascii="Bookman Old Style" w:hAnsi="Bookman Old Style"/>
          <w:b/>
          <w:sz w:val="24"/>
          <w:szCs w:val="24"/>
        </w:rPr>
        <w:t xml:space="preserve"> </w:t>
      </w:r>
      <w:r w:rsidRPr="00745C02">
        <w:rPr>
          <w:rFonts w:ascii="Bookman Old Style" w:hAnsi="Bookman Old Style"/>
          <w:sz w:val="24"/>
          <w:szCs w:val="24"/>
        </w:rPr>
        <w:t>de que atendem aos requisitos de habilitação</w:t>
      </w:r>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B</w:t>
      </w:r>
      <w:r w:rsidRPr="00D136AF">
        <w:rPr>
          <w:rFonts w:ascii="Bookman Old Style" w:hAnsi="Bookman Old Style"/>
          <w:sz w:val="24"/>
          <w:szCs w:val="24"/>
        </w:rPr>
        <w:t>” deste aviso).</w:t>
      </w:r>
    </w:p>
    <w:p w14:paraId="63FA946E" w14:textId="77777777" w:rsidR="002654E7" w:rsidRPr="00D136AF"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da proponente</w:t>
      </w:r>
      <w:r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w:t>
      </w:r>
      <w:r>
        <w:rPr>
          <w:rFonts w:ascii="Bookman Old Style" w:hAnsi="Bookman Old Style"/>
          <w:sz w:val="24"/>
          <w:szCs w:val="24"/>
        </w:rPr>
        <w:t>C</w:t>
      </w:r>
      <w:r w:rsidRPr="00D136AF">
        <w:rPr>
          <w:rFonts w:ascii="Bookman Old Style" w:hAnsi="Bookman Old Style"/>
          <w:sz w:val="24"/>
          <w:szCs w:val="24"/>
        </w:rPr>
        <w:t xml:space="preserve">” deste aviso).  </w:t>
      </w:r>
    </w:p>
    <w:p w14:paraId="1F1D1B13"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que não possui</w:t>
      </w:r>
      <w:r w:rsidRPr="00D136AF">
        <w:rPr>
          <w:rFonts w:ascii="Bookman Old Style" w:hAnsi="Bookman Old Style"/>
          <w:sz w:val="24"/>
          <w:szCs w:val="24"/>
        </w:rPr>
        <w:t xml:space="preserve"> em seu quadro de pessoal servidor público do Município de Cordilheira Alta (modelo no anexo “</w:t>
      </w:r>
      <w:r>
        <w:rPr>
          <w:rFonts w:ascii="Bookman Old Style" w:hAnsi="Bookman Old Style"/>
          <w:sz w:val="24"/>
          <w:szCs w:val="24"/>
        </w:rPr>
        <w:t>D</w:t>
      </w:r>
      <w:r w:rsidRPr="00D136AF">
        <w:rPr>
          <w:rFonts w:ascii="Bookman Old Style" w:hAnsi="Bookman Old Style"/>
          <w:sz w:val="24"/>
          <w:szCs w:val="24"/>
        </w:rPr>
        <w:t xml:space="preserve">” deste aviso). </w:t>
      </w:r>
    </w:p>
    <w:p w14:paraId="3AA47CF2" w14:textId="77777777" w:rsidR="002654E7" w:rsidRDefault="002654E7" w:rsidP="002654E7">
      <w:pPr>
        <w:spacing w:after="0" w:line="240" w:lineRule="auto"/>
        <w:jc w:val="both"/>
        <w:rPr>
          <w:rFonts w:ascii="Bookman Old Style" w:hAnsi="Bookman Old Style"/>
          <w:sz w:val="24"/>
          <w:szCs w:val="24"/>
        </w:rPr>
      </w:pPr>
      <w:r>
        <w:rPr>
          <w:rFonts w:ascii="Bookman Old Style" w:hAnsi="Bookman Old Style"/>
          <w:sz w:val="24"/>
          <w:szCs w:val="24"/>
        </w:rPr>
        <w:t>o</w:t>
      </w:r>
      <w:r w:rsidRPr="00D136AF">
        <w:rPr>
          <w:rFonts w:ascii="Bookman Old Style" w:hAnsi="Bookman Old Style"/>
          <w:sz w:val="24"/>
          <w:szCs w:val="24"/>
        </w:rPr>
        <w:t xml:space="preserve">) </w:t>
      </w:r>
      <w:r w:rsidRPr="003D7664">
        <w:rPr>
          <w:rFonts w:ascii="Bookman Old Style" w:hAnsi="Bookman Old Style"/>
          <w:b/>
          <w:sz w:val="24"/>
          <w:szCs w:val="24"/>
        </w:rPr>
        <w:t>Declaração de informações complementares</w:t>
      </w:r>
      <w:r w:rsidRPr="00D136AF">
        <w:rPr>
          <w:rFonts w:ascii="Bookman Old Style" w:hAnsi="Bookman Old Style"/>
          <w:sz w:val="24"/>
          <w:szCs w:val="24"/>
        </w:rPr>
        <w:t xml:space="preserve"> (modelo no anexo “</w:t>
      </w:r>
      <w:r>
        <w:rPr>
          <w:rFonts w:ascii="Bookman Old Style" w:hAnsi="Bookman Old Style"/>
          <w:sz w:val="24"/>
          <w:szCs w:val="24"/>
        </w:rPr>
        <w:t>E</w:t>
      </w:r>
      <w:r w:rsidRPr="00D136AF">
        <w:rPr>
          <w:rFonts w:ascii="Bookman Old Style" w:hAnsi="Bookman Old Style"/>
          <w:sz w:val="24"/>
          <w:szCs w:val="24"/>
        </w:rPr>
        <w:t>” deste aviso</w:t>
      </w:r>
      <w:r>
        <w:rPr>
          <w:rFonts w:ascii="Bookman Old Style" w:hAnsi="Bookman Old Style"/>
          <w:sz w:val="24"/>
          <w:szCs w:val="24"/>
        </w:rPr>
        <w:t>)</w:t>
      </w:r>
      <w:r w:rsidRPr="00D136AF">
        <w:rPr>
          <w:rFonts w:ascii="Bookman Old Style" w:hAnsi="Bookman Old Style"/>
          <w:sz w:val="24"/>
          <w:szCs w:val="24"/>
        </w:rPr>
        <w:t xml:space="preserve">. </w:t>
      </w:r>
      <w:proofErr w:type="spellStart"/>
      <w:r w:rsidRPr="00D136AF">
        <w:rPr>
          <w:rFonts w:ascii="Bookman Old Style" w:hAnsi="Bookman Old Style"/>
          <w:sz w:val="24"/>
          <w:szCs w:val="24"/>
        </w:rPr>
        <w:t>OBS</w:t>
      </w:r>
      <w:proofErr w:type="spellEnd"/>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d</w:t>
      </w:r>
      <w:r>
        <w:rPr>
          <w:rFonts w:ascii="Bookman Old Style" w:hAnsi="Bookman Old Style"/>
          <w:sz w:val="24"/>
          <w:szCs w:val="24"/>
        </w:rPr>
        <w:t>o Contrato</w:t>
      </w:r>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obrigatoriamente apresentar procuração, com a indicação de poderes para </w:t>
      </w:r>
      <w:r w:rsidRPr="00F9002C">
        <w:rPr>
          <w:rFonts w:ascii="Bookman Old Style" w:hAnsi="Bookman Old Style"/>
          <w:sz w:val="24"/>
          <w:szCs w:val="24"/>
        </w:rPr>
        <w:t>a prática do ato.</w:t>
      </w:r>
    </w:p>
    <w:p w14:paraId="535A2FF9"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p)  </w:t>
      </w:r>
      <w:r w:rsidRPr="003D7664">
        <w:rPr>
          <w:rFonts w:ascii="Bookman Old Style" w:hAnsi="Bookman Old Style"/>
          <w:b/>
          <w:sz w:val="24"/>
          <w:szCs w:val="24"/>
        </w:rPr>
        <w:t xml:space="preserve">Declaração de </w:t>
      </w:r>
      <w:r>
        <w:rPr>
          <w:rFonts w:ascii="Bookman Old Style" w:hAnsi="Bookman Old Style"/>
          <w:b/>
          <w:sz w:val="24"/>
          <w:szCs w:val="24"/>
        </w:rPr>
        <w:t xml:space="preserve">enquadramento </w:t>
      </w:r>
      <w:r>
        <w:rPr>
          <w:rFonts w:ascii="Bookman Old Style" w:hAnsi="Bookman Old Style"/>
          <w:sz w:val="24"/>
          <w:szCs w:val="24"/>
        </w:rPr>
        <w:t xml:space="preserve">de </w:t>
      </w:r>
      <w:r w:rsidRPr="008D36E7">
        <w:rPr>
          <w:rFonts w:ascii="Bookman Old Style" w:hAnsi="Bookman Old Style"/>
          <w:sz w:val="24"/>
          <w:szCs w:val="24"/>
        </w:rPr>
        <w:t xml:space="preserve">ME e </w:t>
      </w:r>
      <w:proofErr w:type="spellStart"/>
      <w:r w:rsidRPr="008D36E7">
        <w:rPr>
          <w:rFonts w:ascii="Bookman Old Style" w:hAnsi="Bookman Old Style"/>
          <w:sz w:val="24"/>
          <w:szCs w:val="24"/>
        </w:rPr>
        <w:t>EPP</w:t>
      </w:r>
      <w:proofErr w:type="spellEnd"/>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F</w:t>
      </w:r>
      <w:r w:rsidRPr="00D136AF">
        <w:rPr>
          <w:rFonts w:ascii="Bookman Old Style" w:hAnsi="Bookman Old Style"/>
          <w:sz w:val="24"/>
          <w:szCs w:val="24"/>
        </w:rPr>
        <w:t>” deste aviso).</w:t>
      </w:r>
    </w:p>
    <w:p w14:paraId="45EF380D" w14:textId="77777777" w:rsidR="002654E7" w:rsidRPr="00936DCD" w:rsidRDefault="002654E7" w:rsidP="008700BE">
      <w:pPr>
        <w:pStyle w:val="PargrafodaLista"/>
        <w:numPr>
          <w:ilvl w:val="0"/>
          <w:numId w:val="10"/>
        </w:numPr>
        <w:tabs>
          <w:tab w:val="left" w:pos="426"/>
        </w:tabs>
        <w:spacing w:after="0" w:line="240" w:lineRule="auto"/>
        <w:ind w:left="0" w:firstLine="0"/>
        <w:jc w:val="both"/>
        <w:rPr>
          <w:rFonts w:ascii="Bookman Old Style" w:hAnsi="Bookman Old Style"/>
          <w:b/>
          <w:sz w:val="24"/>
          <w:szCs w:val="24"/>
        </w:rPr>
      </w:pPr>
      <w:r w:rsidRPr="00916DE3">
        <w:rPr>
          <w:rFonts w:ascii="Bookman Old Style" w:hAnsi="Bookman Old Style"/>
          <w:b/>
          <w:sz w:val="24"/>
          <w:szCs w:val="24"/>
        </w:rPr>
        <w:t xml:space="preserve">Declaração </w:t>
      </w:r>
      <w:r w:rsidRPr="00936DCD">
        <w:rPr>
          <w:rFonts w:ascii="Bookman Old Style" w:hAnsi="Bookman Old Style"/>
          <w:b/>
          <w:sz w:val="24"/>
          <w:szCs w:val="24"/>
        </w:rPr>
        <w:t>de que cumpre as exigências de reserva de cargos</w:t>
      </w:r>
      <w:r w:rsidRPr="00936DCD">
        <w:rPr>
          <w:rFonts w:ascii="Bookman Old Style" w:hAnsi="Bookman Old Style"/>
          <w:sz w:val="24"/>
          <w:szCs w:val="24"/>
        </w:rPr>
        <w:t xml:space="preserve"> para pessoa com deficiência e para reabilitado da Previdência Social, previstas em lei e em outras normas específicas</w:t>
      </w:r>
      <w:r w:rsidRPr="00936DCD">
        <w:rPr>
          <w:rFonts w:ascii="Bookman Old Style" w:hAnsi="Bookman Old Style"/>
          <w:b/>
          <w:sz w:val="24"/>
          <w:szCs w:val="24"/>
        </w:rPr>
        <w:t>.</w:t>
      </w:r>
      <w:r w:rsidRPr="00936DCD">
        <w:rPr>
          <w:rFonts w:ascii="Bookman Old Style" w:hAnsi="Bookman Old Style"/>
          <w:sz w:val="24"/>
          <w:szCs w:val="24"/>
        </w:rPr>
        <w:t xml:space="preserve"> (modelo anexo “G” do edital).</w:t>
      </w:r>
    </w:p>
    <w:p w14:paraId="05462757" w14:textId="77777777" w:rsidR="002654E7" w:rsidRPr="00936DCD" w:rsidRDefault="002654E7" w:rsidP="008700BE">
      <w:pPr>
        <w:pStyle w:val="PargrafodaLista"/>
        <w:numPr>
          <w:ilvl w:val="0"/>
          <w:numId w:val="10"/>
        </w:numPr>
        <w:tabs>
          <w:tab w:val="left" w:pos="426"/>
        </w:tabs>
        <w:spacing w:after="120" w:line="240" w:lineRule="auto"/>
        <w:ind w:left="0" w:firstLine="0"/>
        <w:contextualSpacing w:val="0"/>
        <w:jc w:val="both"/>
        <w:rPr>
          <w:rFonts w:ascii="Bookman Old Style" w:hAnsi="Bookman Old Style"/>
          <w:b/>
          <w:sz w:val="24"/>
          <w:szCs w:val="24"/>
        </w:rPr>
      </w:pPr>
      <w:r w:rsidRPr="00936DCD">
        <w:rPr>
          <w:rFonts w:ascii="Bookman Old Style" w:hAnsi="Bookman Old Style"/>
          <w:b/>
          <w:sz w:val="24"/>
          <w:szCs w:val="24"/>
        </w:rPr>
        <w:t>Declaração de que suas propostas econômicas compreendem a integralidade dos custos</w:t>
      </w:r>
      <w:r w:rsidRPr="00936DCD">
        <w:rPr>
          <w:rFonts w:ascii="Bookman Old Style" w:hAnsi="Bookman Old Style"/>
          <w:sz w:val="24"/>
          <w:szCs w:val="24"/>
        </w:rPr>
        <w:t xml:space="preserve"> </w:t>
      </w:r>
      <w:r w:rsidRPr="00936DCD">
        <w:rPr>
          <w:rFonts w:ascii="Bookman Old Style" w:hAnsi="Bookman Old Style"/>
          <w:b/>
          <w:sz w:val="24"/>
          <w:szCs w:val="24"/>
        </w:rPr>
        <w:t>para atendimento dos direitos trabalhistas</w:t>
      </w:r>
      <w:r w:rsidRPr="00936D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936DCD">
        <w:rPr>
          <w:rFonts w:ascii="Bookman Old Style" w:hAnsi="Bookman Old Style"/>
          <w:b/>
          <w:sz w:val="24"/>
          <w:szCs w:val="24"/>
        </w:rPr>
        <w:t xml:space="preserve">. </w:t>
      </w:r>
      <w:r w:rsidRPr="00936DCD">
        <w:rPr>
          <w:rFonts w:ascii="Bookman Old Style" w:hAnsi="Bookman Old Style"/>
          <w:sz w:val="24"/>
          <w:szCs w:val="24"/>
        </w:rPr>
        <w:t>(modelo anexo “H” do edital).</w:t>
      </w:r>
    </w:p>
    <w:p w14:paraId="0CBFB272" w14:textId="5D329296" w:rsidR="006C11DC" w:rsidRPr="00F9002C" w:rsidRDefault="006C11DC" w:rsidP="008700BE">
      <w:pPr>
        <w:pStyle w:val="PargrafodaLista"/>
        <w:numPr>
          <w:ilvl w:val="1"/>
          <w:numId w:val="6"/>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8700BE">
      <w:pPr>
        <w:pStyle w:val="PargrafodaLista"/>
        <w:numPr>
          <w:ilvl w:val="0"/>
          <w:numId w:val="9"/>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8700BE">
      <w:pPr>
        <w:pStyle w:val="PargrafodaLista"/>
        <w:numPr>
          <w:ilvl w:val="2"/>
          <w:numId w:val="7"/>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48C418F6" w14:textId="77777777" w:rsidR="000B3CA6"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4EDD6BFC"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06055E">
        <w:rPr>
          <w:rFonts w:ascii="Bookman Old Style" w:hAnsi="Bookman Old Style"/>
          <w:sz w:val="24"/>
          <w:szCs w:val="24"/>
        </w:rPr>
        <w:t xml:space="preserve"> mensalmente</w:t>
      </w:r>
      <w:r w:rsidR="0036192F" w:rsidRPr="006A6721">
        <w:rPr>
          <w:rFonts w:ascii="Bookman Old Style" w:hAnsi="Bookman Old Style"/>
          <w:sz w:val="24"/>
          <w:szCs w:val="24"/>
        </w:rPr>
        <w:t xml:space="preserve"> em </w:t>
      </w:r>
      <w:r w:rsidR="0006055E" w:rsidRPr="006A6721">
        <w:rPr>
          <w:rFonts w:ascii="Bookman Old Style" w:hAnsi="Bookman Old Style"/>
          <w:sz w:val="24"/>
          <w:szCs w:val="24"/>
        </w:rPr>
        <w:t>até</w:t>
      </w:r>
      <w:r w:rsidR="0036192F" w:rsidRPr="006A6721">
        <w:rPr>
          <w:rFonts w:ascii="Bookman Old Style" w:hAnsi="Bookman Old Style"/>
          <w:sz w:val="24"/>
          <w:szCs w:val="24"/>
        </w:rPr>
        <w:t xml:space="preserv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6" w:name="_1t3h5sf" w:colFirst="0" w:colLast="0"/>
      <w:bookmarkEnd w:id="6"/>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lastRenderedPageBreak/>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73CE0C9F"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42C7222D"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7857593" w14:textId="678DE94C"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convocada (s) para, no prazo de 0</w:t>
      </w:r>
      <w:r>
        <w:rPr>
          <w:rFonts w:ascii="Bookman Old Style" w:hAnsi="Bookman Old Style"/>
          <w:sz w:val="24"/>
          <w:szCs w:val="24"/>
        </w:rPr>
        <w:t>3</w:t>
      </w:r>
      <w:r w:rsidRPr="00C31552">
        <w:rPr>
          <w:rFonts w:ascii="Bookman Old Style" w:hAnsi="Bookman Old Style"/>
          <w:sz w:val="24"/>
          <w:szCs w:val="24"/>
        </w:rPr>
        <w:t xml:space="preserve"> (</w:t>
      </w:r>
      <w:r>
        <w:rPr>
          <w:rFonts w:ascii="Bookman Old Style" w:hAnsi="Bookman Old Style"/>
          <w:sz w:val="24"/>
          <w:szCs w:val="24"/>
        </w:rPr>
        <w:t>três</w:t>
      </w:r>
      <w:r w:rsidRPr="00C31552">
        <w:rPr>
          <w:rFonts w:ascii="Bookman Old Style" w:hAnsi="Bookman Old Style"/>
          <w:sz w:val="24"/>
          <w:szCs w:val="24"/>
        </w:rPr>
        <w:t xml:space="preserve">) dias úteis, assinar (em) o pertinente contrato </w:t>
      </w:r>
      <w:r w:rsidRPr="00270245">
        <w:rPr>
          <w:rFonts w:ascii="Bookman Old Style" w:hAnsi="Bookman Old Style"/>
          <w:sz w:val="24"/>
          <w:szCs w:val="24"/>
        </w:rPr>
        <w:t>(minuta constante do Anexo “I”),</w:t>
      </w:r>
      <w:r w:rsidRPr="00C31552">
        <w:rPr>
          <w:rFonts w:ascii="Bookman Old Style" w:hAnsi="Bookman Old Style"/>
          <w:sz w:val="24"/>
          <w:szCs w:val="24"/>
        </w:rPr>
        <w:t xml:space="preserve"> sob pena de decair do direito à contratação, sem prejuízo </w:t>
      </w:r>
      <w:r>
        <w:rPr>
          <w:rFonts w:ascii="Bookman Old Style" w:hAnsi="Bookman Old Style"/>
          <w:sz w:val="24"/>
          <w:szCs w:val="24"/>
        </w:rPr>
        <w:t>das sanções previstas no item 1</w:t>
      </w:r>
      <w:r w:rsidR="005F02E3">
        <w:rPr>
          <w:rFonts w:ascii="Bookman Old Style" w:hAnsi="Bookman Old Style"/>
          <w:sz w:val="24"/>
          <w:szCs w:val="24"/>
        </w:rPr>
        <w:t>3</w:t>
      </w:r>
      <w:r w:rsidRPr="00C31552">
        <w:rPr>
          <w:rFonts w:ascii="Bookman Old Style" w:hAnsi="Bookman Old Style"/>
          <w:sz w:val="24"/>
          <w:szCs w:val="24"/>
        </w:rPr>
        <w:t xml:space="preserve">, deste Edital.  </w:t>
      </w:r>
    </w:p>
    <w:p w14:paraId="15FC5907" w14:textId="607DE98F"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162945">
        <w:rPr>
          <w:rFonts w:ascii="Bookman Old Style" w:hAnsi="Bookman Old Style"/>
          <w:sz w:val="24"/>
          <w:szCs w:val="24"/>
        </w:rPr>
        <w:t>.2.</w:t>
      </w:r>
      <w:r w:rsidRPr="00162945">
        <w:rPr>
          <w:rFonts w:ascii="Bookman Old Style" w:hAnsi="Bookman Old Style"/>
          <w:sz w:val="24"/>
          <w:szCs w:val="24"/>
        </w:rPr>
        <w:tab/>
        <w:t xml:space="preserve">O prazo de vigência da contratação é de </w:t>
      </w:r>
      <w:r w:rsidR="005F02E3">
        <w:rPr>
          <w:rFonts w:ascii="Bookman Old Style" w:hAnsi="Bookman Old Style"/>
          <w:sz w:val="24"/>
          <w:szCs w:val="24"/>
        </w:rPr>
        <w:t>12</w:t>
      </w:r>
      <w:r>
        <w:rPr>
          <w:rFonts w:ascii="Bookman Old Style" w:hAnsi="Bookman Old Style"/>
          <w:sz w:val="24"/>
          <w:szCs w:val="24"/>
        </w:rPr>
        <w:t xml:space="preserve"> meses </w:t>
      </w:r>
      <w:r w:rsidRPr="00162945">
        <w:rPr>
          <w:rFonts w:ascii="Bookman Old Style" w:hAnsi="Bookman Old Style"/>
          <w:sz w:val="24"/>
          <w:szCs w:val="24"/>
        </w:rPr>
        <w:t>contado da assinatura do contrato, prorrogável na forma dos artigos 106 e 107 da Lei n° 14.133, de 2021.</w:t>
      </w:r>
    </w:p>
    <w:p w14:paraId="0CF0261B" w14:textId="77777777"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8585A6" w14:textId="77777777" w:rsidR="00B6515E" w:rsidRPr="00C31552" w:rsidRDefault="00B6515E" w:rsidP="00B6515E">
      <w:pPr>
        <w:spacing w:after="0" w:line="240" w:lineRule="auto"/>
        <w:mirrorIndents/>
        <w:jc w:val="both"/>
        <w:rPr>
          <w:rFonts w:ascii="Bookman Old Style" w:hAnsi="Bookman Old Style"/>
          <w:sz w:val="24"/>
          <w:szCs w:val="24"/>
        </w:rPr>
      </w:pPr>
    </w:p>
    <w:p w14:paraId="7C651F39"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4E6BB987"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15B95892" w14:textId="77777777" w:rsidR="00B6515E" w:rsidRPr="00B05273" w:rsidRDefault="00B6515E" w:rsidP="00B6515E">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02879B6E"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27627BE4"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837A4C3"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59B88988"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17810531"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4BB0FA06"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F748E1F"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157D2237"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7C96617B" w14:textId="77777777" w:rsidR="00B6515E" w:rsidRPr="006A6721"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B05273">
        <w:rPr>
          <w:rFonts w:ascii="Bookman Old Style" w:hAnsi="Bookman Old Style"/>
          <w:sz w:val="24"/>
          <w:szCs w:val="24"/>
        </w:rPr>
        <w:t>IV</w:t>
      </w:r>
      <w:proofErr w:type="spellEnd"/>
      <w:r w:rsidRPr="00B05273">
        <w:rPr>
          <w:rFonts w:ascii="Bookman Old Style" w:hAnsi="Bookman Old Style"/>
          <w:sz w:val="24"/>
          <w:szCs w:val="24"/>
        </w:rPr>
        <w:t>,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6D1601EF" w:rsid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00552484" w14:textId="2FAAB135" w:rsidR="003005C5" w:rsidRPr="008106DF" w:rsidRDefault="003005C5" w:rsidP="008106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16.3.1. </w:t>
      </w:r>
      <w:r w:rsidRPr="003005C5">
        <w:rPr>
          <w:rFonts w:ascii="Bookman Old Style" w:hAnsi="Bookman Old Style"/>
          <w:sz w:val="24"/>
          <w:szCs w:val="24"/>
        </w:rPr>
        <w:t>É facultado ao (a) Agente de Contratação, auxiliado (a) pela Equipe de Apoio, proceder, em qualquer fase, diligências destinadas a esclarecer ou a complementar a instrução do processo, vedada a inclusão posterior de documento ou informação que deveria constar originalmente da proposta.</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046FC7F0"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314D">
        <w:rPr>
          <w:rFonts w:ascii="Bookman Old Style" w:hAnsi="Bookman Old Style"/>
          <w:sz w:val="24"/>
          <w:szCs w:val="24"/>
        </w:rPr>
        <w:t>04</w:t>
      </w:r>
      <w:r w:rsidR="00E12B29">
        <w:rPr>
          <w:rFonts w:ascii="Bookman Old Style" w:hAnsi="Bookman Old Style"/>
          <w:sz w:val="24"/>
          <w:szCs w:val="24"/>
        </w:rPr>
        <w:t xml:space="preserve"> de </w:t>
      </w:r>
      <w:r w:rsidR="00A65237">
        <w:rPr>
          <w:rFonts w:ascii="Bookman Old Style" w:hAnsi="Bookman Old Style"/>
          <w:sz w:val="24"/>
          <w:szCs w:val="24"/>
        </w:rPr>
        <w:t>ju</w:t>
      </w:r>
      <w:r w:rsidR="00AD314D">
        <w:rPr>
          <w:rFonts w:ascii="Bookman Old Style" w:hAnsi="Bookman Old Style"/>
          <w:sz w:val="24"/>
          <w:szCs w:val="24"/>
        </w:rPr>
        <w:t>lho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163007" w:rsidRDefault="007E00EF"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________________________________</w:t>
      </w:r>
    </w:p>
    <w:p w14:paraId="73CFE16B" w14:textId="7FDA4D81" w:rsidR="007E00EF" w:rsidRPr="00163007" w:rsidRDefault="008E0C48"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 xml:space="preserve">Clodoaldo </w:t>
      </w:r>
      <w:proofErr w:type="spellStart"/>
      <w:r w:rsidRPr="00163007">
        <w:rPr>
          <w:rFonts w:ascii="Bookman Old Style" w:hAnsi="Bookman Old Style"/>
          <w:sz w:val="24"/>
          <w:szCs w:val="24"/>
        </w:rPr>
        <w:t>Briancini</w:t>
      </w:r>
      <w:proofErr w:type="spellEnd"/>
    </w:p>
    <w:p w14:paraId="74DC4393" w14:textId="375DDB13" w:rsidR="008E0C48" w:rsidRPr="00163007" w:rsidRDefault="008E0C48"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Prefeito</w:t>
      </w:r>
    </w:p>
    <w:p w14:paraId="0907BCDC" w14:textId="77777777" w:rsidR="007E00EF" w:rsidRPr="00163007" w:rsidRDefault="007E00EF" w:rsidP="007E00EF">
      <w:pPr>
        <w:spacing w:after="0" w:line="240" w:lineRule="auto"/>
        <w:mirrorIndents/>
        <w:jc w:val="center"/>
        <w:rPr>
          <w:rFonts w:ascii="Bookman Old Style" w:hAnsi="Bookman Old Style"/>
          <w:sz w:val="24"/>
          <w:szCs w:val="24"/>
        </w:rPr>
      </w:pPr>
    </w:p>
    <w:p w14:paraId="4D2819A8" w14:textId="094C0875" w:rsidR="004C44D5" w:rsidRPr="00163007" w:rsidRDefault="004C44D5" w:rsidP="007E00EF">
      <w:pPr>
        <w:spacing w:after="0" w:line="240" w:lineRule="auto"/>
        <w:mirrorIndents/>
        <w:jc w:val="center"/>
        <w:rPr>
          <w:rFonts w:ascii="Bookman Old Style" w:hAnsi="Bookman Old Style"/>
          <w:sz w:val="24"/>
          <w:szCs w:val="24"/>
        </w:rPr>
      </w:pPr>
    </w:p>
    <w:p w14:paraId="44ED1AB0" w14:textId="6BEAEA5D" w:rsidR="007B5D3C" w:rsidRPr="00163007" w:rsidRDefault="007B5D3C"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_______________________________</w:t>
      </w:r>
    </w:p>
    <w:p w14:paraId="5CBFD181" w14:textId="690751E4" w:rsidR="007B5D3C" w:rsidRPr="00163007" w:rsidRDefault="007B5D3C"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Flavia Cortes Garcia</w:t>
      </w:r>
    </w:p>
    <w:p w14:paraId="58DD7FC1" w14:textId="3505F864" w:rsidR="007B5D3C" w:rsidRPr="00163007" w:rsidRDefault="007B5D3C" w:rsidP="007E00EF">
      <w:pPr>
        <w:spacing w:after="0" w:line="240" w:lineRule="auto"/>
        <w:mirrorIndents/>
        <w:jc w:val="center"/>
        <w:rPr>
          <w:rFonts w:ascii="Bookman Old Style" w:hAnsi="Bookman Old Style"/>
          <w:sz w:val="24"/>
          <w:szCs w:val="24"/>
        </w:rPr>
      </w:pPr>
      <w:r w:rsidRPr="00163007">
        <w:rPr>
          <w:rFonts w:ascii="Bookman Old Style" w:hAnsi="Bookman Old Style"/>
          <w:sz w:val="24"/>
          <w:szCs w:val="24"/>
        </w:rPr>
        <w:t>Fundo Municipal de Saude</w:t>
      </w:r>
    </w:p>
    <w:p w14:paraId="250028A4" w14:textId="1223E4B6" w:rsidR="00A214EA" w:rsidRDefault="00A214EA" w:rsidP="007E00EF">
      <w:pPr>
        <w:spacing w:after="0" w:line="240" w:lineRule="auto"/>
        <w:mirrorIndents/>
        <w:jc w:val="center"/>
        <w:rPr>
          <w:rFonts w:ascii="Bookman Old Style" w:hAnsi="Bookman Old Style"/>
          <w:sz w:val="24"/>
          <w:szCs w:val="24"/>
        </w:rPr>
      </w:pPr>
    </w:p>
    <w:p w14:paraId="4C7F6690" w14:textId="74F57E83" w:rsidR="00781291" w:rsidRDefault="00781291" w:rsidP="007E00EF">
      <w:pPr>
        <w:spacing w:after="0" w:line="240" w:lineRule="auto"/>
        <w:mirrorIndents/>
        <w:rPr>
          <w:rFonts w:ascii="Bookman Old Style" w:hAnsi="Bookman Old Style"/>
          <w:b/>
          <w:sz w:val="24"/>
          <w:szCs w:val="24"/>
        </w:rPr>
      </w:pPr>
    </w:p>
    <w:p w14:paraId="09034DA5" w14:textId="5EC675B3" w:rsidR="00613D89" w:rsidRDefault="00613D89" w:rsidP="007E00EF">
      <w:pPr>
        <w:spacing w:after="0" w:line="240" w:lineRule="auto"/>
        <w:mirrorIndents/>
        <w:rPr>
          <w:rFonts w:ascii="Bookman Old Style" w:hAnsi="Bookman Old Style"/>
          <w:b/>
          <w:sz w:val="24"/>
          <w:szCs w:val="24"/>
        </w:rPr>
      </w:pPr>
    </w:p>
    <w:p w14:paraId="7E9E4E28" w14:textId="1A295795" w:rsidR="00613D89" w:rsidRDefault="00613D89" w:rsidP="007E00EF">
      <w:pPr>
        <w:spacing w:after="0" w:line="240" w:lineRule="auto"/>
        <w:mirrorIndents/>
        <w:rPr>
          <w:rFonts w:ascii="Bookman Old Style" w:hAnsi="Bookman Old Style"/>
          <w:b/>
          <w:sz w:val="24"/>
          <w:szCs w:val="24"/>
        </w:rPr>
      </w:pPr>
    </w:p>
    <w:p w14:paraId="3F11BD21" w14:textId="26917833" w:rsidR="00613D89" w:rsidRDefault="00613D89" w:rsidP="007E00EF">
      <w:pPr>
        <w:spacing w:after="0" w:line="240" w:lineRule="auto"/>
        <w:mirrorIndents/>
        <w:rPr>
          <w:rFonts w:ascii="Bookman Old Style" w:hAnsi="Bookman Old Style"/>
          <w:b/>
          <w:sz w:val="24"/>
          <w:szCs w:val="24"/>
        </w:rPr>
      </w:pPr>
    </w:p>
    <w:p w14:paraId="35BD14DE" w14:textId="31D66868" w:rsidR="00613D89" w:rsidRDefault="00613D89" w:rsidP="007E00EF">
      <w:pPr>
        <w:spacing w:after="0" w:line="240" w:lineRule="auto"/>
        <w:mirrorIndents/>
        <w:rPr>
          <w:rFonts w:ascii="Bookman Old Style" w:hAnsi="Bookman Old Style"/>
          <w:b/>
          <w:sz w:val="24"/>
          <w:szCs w:val="24"/>
        </w:rPr>
      </w:pPr>
    </w:p>
    <w:p w14:paraId="09703CDE" w14:textId="31DBD762" w:rsidR="00613D89" w:rsidRDefault="00613D89" w:rsidP="007E00EF">
      <w:pPr>
        <w:spacing w:after="0" w:line="240" w:lineRule="auto"/>
        <w:mirrorIndents/>
        <w:rPr>
          <w:rFonts w:ascii="Bookman Old Style" w:hAnsi="Bookman Old Style"/>
          <w:b/>
          <w:sz w:val="24"/>
          <w:szCs w:val="24"/>
        </w:rPr>
      </w:pPr>
    </w:p>
    <w:p w14:paraId="59E2900F" w14:textId="63BD77E6" w:rsidR="00613D89" w:rsidRDefault="00613D89" w:rsidP="007E00EF">
      <w:pPr>
        <w:spacing w:after="0" w:line="240" w:lineRule="auto"/>
        <w:mirrorIndents/>
        <w:rPr>
          <w:rFonts w:ascii="Bookman Old Style" w:hAnsi="Bookman Old Style"/>
          <w:b/>
          <w:sz w:val="24"/>
          <w:szCs w:val="24"/>
        </w:rPr>
      </w:pPr>
    </w:p>
    <w:p w14:paraId="76AD9455" w14:textId="7C2082A7" w:rsidR="00613D89" w:rsidRDefault="00613D89" w:rsidP="007E00EF">
      <w:pPr>
        <w:spacing w:after="0" w:line="240" w:lineRule="auto"/>
        <w:mirrorIndents/>
        <w:rPr>
          <w:rFonts w:ascii="Bookman Old Style" w:hAnsi="Bookman Old Style"/>
          <w:b/>
          <w:sz w:val="24"/>
          <w:szCs w:val="24"/>
        </w:rPr>
      </w:pPr>
    </w:p>
    <w:p w14:paraId="06413197" w14:textId="0E181725" w:rsidR="00613D89" w:rsidRDefault="00613D89" w:rsidP="007E00EF">
      <w:pPr>
        <w:spacing w:after="0" w:line="240" w:lineRule="auto"/>
        <w:mirrorIndents/>
        <w:rPr>
          <w:rFonts w:ascii="Bookman Old Style" w:hAnsi="Bookman Old Style"/>
          <w:b/>
          <w:sz w:val="24"/>
          <w:szCs w:val="24"/>
        </w:rPr>
      </w:pPr>
    </w:p>
    <w:p w14:paraId="4D3C9D23" w14:textId="2965387C" w:rsidR="00613D89" w:rsidRDefault="00613D89" w:rsidP="007E00EF">
      <w:pPr>
        <w:spacing w:after="0" w:line="240" w:lineRule="auto"/>
        <w:mirrorIndents/>
        <w:rPr>
          <w:rFonts w:ascii="Bookman Old Style" w:hAnsi="Bookman Old Style"/>
          <w:b/>
          <w:sz w:val="24"/>
          <w:szCs w:val="24"/>
        </w:rPr>
      </w:pPr>
    </w:p>
    <w:p w14:paraId="2B34AEB0" w14:textId="1F1E4DE9" w:rsidR="00613D89" w:rsidRDefault="00613D89" w:rsidP="007E00EF">
      <w:pPr>
        <w:spacing w:after="0" w:line="240" w:lineRule="auto"/>
        <w:mirrorIndents/>
        <w:rPr>
          <w:rFonts w:ascii="Bookman Old Style" w:hAnsi="Bookman Old Style"/>
          <w:b/>
          <w:sz w:val="24"/>
          <w:szCs w:val="24"/>
        </w:rPr>
      </w:pPr>
    </w:p>
    <w:p w14:paraId="689FB16B" w14:textId="5166448A" w:rsidR="00613D89" w:rsidRDefault="00613D89" w:rsidP="007E00EF">
      <w:pPr>
        <w:spacing w:after="0" w:line="240" w:lineRule="auto"/>
        <w:mirrorIndents/>
        <w:rPr>
          <w:rFonts w:ascii="Bookman Old Style" w:hAnsi="Bookman Old Style"/>
          <w:b/>
          <w:sz w:val="24"/>
          <w:szCs w:val="24"/>
        </w:rPr>
      </w:pPr>
    </w:p>
    <w:p w14:paraId="5B6046D6" w14:textId="178A5E61" w:rsidR="00613D89" w:rsidRDefault="00613D89" w:rsidP="007E00EF">
      <w:pPr>
        <w:spacing w:after="0" w:line="240" w:lineRule="auto"/>
        <w:mirrorIndents/>
        <w:rPr>
          <w:rFonts w:ascii="Bookman Old Style" w:hAnsi="Bookman Old Style"/>
          <w:b/>
          <w:sz w:val="24"/>
          <w:szCs w:val="24"/>
        </w:rPr>
      </w:pPr>
    </w:p>
    <w:p w14:paraId="32537286" w14:textId="465D5CDD" w:rsidR="00613D89" w:rsidRDefault="00613D89" w:rsidP="007E00EF">
      <w:pPr>
        <w:spacing w:after="0" w:line="240" w:lineRule="auto"/>
        <w:mirrorIndents/>
        <w:rPr>
          <w:rFonts w:ascii="Bookman Old Style" w:hAnsi="Bookman Old Style"/>
          <w:b/>
          <w:sz w:val="24"/>
          <w:szCs w:val="24"/>
        </w:rPr>
      </w:pPr>
    </w:p>
    <w:p w14:paraId="06C0707E" w14:textId="1FA83BF6" w:rsidR="00613D89" w:rsidRDefault="00613D89" w:rsidP="007E00EF">
      <w:pPr>
        <w:spacing w:after="0" w:line="240" w:lineRule="auto"/>
        <w:mirrorIndents/>
        <w:rPr>
          <w:rFonts w:ascii="Bookman Old Style" w:hAnsi="Bookman Old Style"/>
          <w:b/>
          <w:sz w:val="24"/>
          <w:szCs w:val="24"/>
        </w:rPr>
      </w:pPr>
    </w:p>
    <w:p w14:paraId="141109F6" w14:textId="6CB7E1AE" w:rsidR="00613D89" w:rsidRDefault="00613D89" w:rsidP="007E00EF">
      <w:pPr>
        <w:spacing w:after="0" w:line="240" w:lineRule="auto"/>
        <w:mirrorIndents/>
        <w:rPr>
          <w:rFonts w:ascii="Bookman Old Style" w:hAnsi="Bookman Old Style"/>
          <w:b/>
          <w:sz w:val="24"/>
          <w:szCs w:val="24"/>
        </w:rPr>
      </w:pPr>
    </w:p>
    <w:p w14:paraId="6559BCB5" w14:textId="3EA94631" w:rsidR="00613D89" w:rsidRDefault="00613D89" w:rsidP="007E00EF">
      <w:pPr>
        <w:spacing w:after="0" w:line="240" w:lineRule="auto"/>
        <w:mirrorIndents/>
        <w:rPr>
          <w:rFonts w:ascii="Bookman Old Style" w:hAnsi="Bookman Old Style"/>
          <w:b/>
          <w:sz w:val="24"/>
          <w:szCs w:val="24"/>
        </w:rPr>
      </w:pPr>
    </w:p>
    <w:p w14:paraId="7EF6A8DA" w14:textId="57B8B857" w:rsidR="00613D89" w:rsidRDefault="00613D89" w:rsidP="007E00EF">
      <w:pPr>
        <w:spacing w:after="0" w:line="240" w:lineRule="auto"/>
        <w:mirrorIndents/>
        <w:rPr>
          <w:rFonts w:ascii="Bookman Old Style" w:hAnsi="Bookman Old Style"/>
          <w:b/>
          <w:sz w:val="24"/>
          <w:szCs w:val="24"/>
        </w:rPr>
      </w:pPr>
    </w:p>
    <w:p w14:paraId="6484D944" w14:textId="578FE29D" w:rsidR="00613D89" w:rsidRDefault="00613D89" w:rsidP="007E00EF">
      <w:pPr>
        <w:spacing w:after="0" w:line="240" w:lineRule="auto"/>
        <w:mirrorIndents/>
        <w:rPr>
          <w:rFonts w:ascii="Bookman Old Style" w:hAnsi="Bookman Old Style"/>
          <w:b/>
          <w:sz w:val="24"/>
          <w:szCs w:val="24"/>
        </w:rPr>
      </w:pPr>
    </w:p>
    <w:p w14:paraId="45F583DE" w14:textId="76D0A586" w:rsidR="00613D89" w:rsidRDefault="00613D89" w:rsidP="007E00EF">
      <w:pPr>
        <w:spacing w:after="0" w:line="240" w:lineRule="auto"/>
        <w:mirrorIndents/>
        <w:rPr>
          <w:rFonts w:ascii="Bookman Old Style" w:hAnsi="Bookman Old Style"/>
          <w:b/>
          <w:sz w:val="24"/>
          <w:szCs w:val="24"/>
        </w:rPr>
      </w:pPr>
    </w:p>
    <w:p w14:paraId="3D6B09A1" w14:textId="4E5D3A62" w:rsidR="00613D89" w:rsidRDefault="00613D89" w:rsidP="007E00EF">
      <w:pPr>
        <w:spacing w:after="0" w:line="240" w:lineRule="auto"/>
        <w:mirrorIndents/>
        <w:rPr>
          <w:rFonts w:ascii="Bookman Old Style" w:hAnsi="Bookman Old Style"/>
          <w:b/>
          <w:sz w:val="24"/>
          <w:szCs w:val="24"/>
        </w:rPr>
      </w:pPr>
    </w:p>
    <w:p w14:paraId="699593B9" w14:textId="2A50FD0B" w:rsidR="00613D89" w:rsidRDefault="00613D89" w:rsidP="007E00EF">
      <w:pPr>
        <w:spacing w:after="0" w:line="240" w:lineRule="auto"/>
        <w:mirrorIndents/>
        <w:rPr>
          <w:rFonts w:ascii="Bookman Old Style" w:hAnsi="Bookman Old Style"/>
          <w:b/>
          <w:sz w:val="24"/>
          <w:szCs w:val="24"/>
        </w:rPr>
      </w:pPr>
    </w:p>
    <w:p w14:paraId="00086ADD" w14:textId="5DF847EC" w:rsidR="00613D89" w:rsidRDefault="00613D89" w:rsidP="007E00EF">
      <w:pPr>
        <w:spacing w:after="0" w:line="240" w:lineRule="auto"/>
        <w:mirrorIndents/>
        <w:rPr>
          <w:rFonts w:ascii="Bookman Old Style" w:hAnsi="Bookman Old Style"/>
          <w:b/>
          <w:sz w:val="24"/>
          <w:szCs w:val="24"/>
        </w:rPr>
      </w:pPr>
    </w:p>
    <w:p w14:paraId="18EC05F3" w14:textId="31ACFAE5" w:rsidR="00613D89" w:rsidRDefault="00613D89" w:rsidP="007E00EF">
      <w:pPr>
        <w:spacing w:after="0" w:line="240" w:lineRule="auto"/>
        <w:mirrorIndents/>
        <w:rPr>
          <w:rFonts w:ascii="Bookman Old Style" w:hAnsi="Bookman Old Style"/>
          <w:b/>
          <w:sz w:val="24"/>
          <w:szCs w:val="24"/>
        </w:rPr>
      </w:pPr>
    </w:p>
    <w:p w14:paraId="5421DED5" w14:textId="326E81B3" w:rsidR="00613D89" w:rsidRDefault="00613D89" w:rsidP="007E00EF">
      <w:pPr>
        <w:spacing w:after="0" w:line="240" w:lineRule="auto"/>
        <w:mirrorIndents/>
        <w:rPr>
          <w:rFonts w:ascii="Bookman Old Style" w:hAnsi="Bookman Old Style"/>
          <w:b/>
          <w:sz w:val="24"/>
          <w:szCs w:val="24"/>
        </w:rPr>
      </w:pPr>
    </w:p>
    <w:p w14:paraId="54726E38" w14:textId="44FB2B0B" w:rsidR="00613D89" w:rsidRDefault="00613D89" w:rsidP="007E00EF">
      <w:pPr>
        <w:spacing w:after="0" w:line="240" w:lineRule="auto"/>
        <w:mirrorIndents/>
        <w:rPr>
          <w:rFonts w:ascii="Bookman Old Style" w:hAnsi="Bookman Old Style"/>
          <w:b/>
          <w:sz w:val="24"/>
          <w:szCs w:val="24"/>
        </w:rPr>
      </w:pPr>
    </w:p>
    <w:p w14:paraId="72AF1085" w14:textId="4119C21E" w:rsidR="00613D89" w:rsidRDefault="00613D89" w:rsidP="007E00EF">
      <w:pPr>
        <w:spacing w:after="0" w:line="240" w:lineRule="auto"/>
        <w:mirrorIndents/>
        <w:rPr>
          <w:rFonts w:ascii="Bookman Old Style" w:hAnsi="Bookman Old Style"/>
          <w:b/>
          <w:sz w:val="24"/>
          <w:szCs w:val="24"/>
        </w:rPr>
      </w:pPr>
    </w:p>
    <w:p w14:paraId="1438BFDC" w14:textId="60250EEC" w:rsidR="00613D89" w:rsidRDefault="00613D89" w:rsidP="007E00EF">
      <w:pPr>
        <w:spacing w:after="0" w:line="240" w:lineRule="auto"/>
        <w:mirrorIndents/>
        <w:rPr>
          <w:rFonts w:ascii="Bookman Old Style" w:hAnsi="Bookman Old Style"/>
          <w:b/>
          <w:sz w:val="24"/>
          <w:szCs w:val="24"/>
        </w:rPr>
      </w:pPr>
    </w:p>
    <w:p w14:paraId="08BA4FD3" w14:textId="6E950E31" w:rsidR="00613D89" w:rsidRDefault="00613D89" w:rsidP="007E00EF">
      <w:pPr>
        <w:spacing w:after="0" w:line="240" w:lineRule="auto"/>
        <w:mirrorIndents/>
        <w:rPr>
          <w:rFonts w:ascii="Bookman Old Style" w:hAnsi="Bookman Old Style"/>
          <w:b/>
          <w:sz w:val="24"/>
          <w:szCs w:val="24"/>
        </w:rPr>
      </w:pPr>
    </w:p>
    <w:p w14:paraId="674E6502" w14:textId="4585FDA1" w:rsidR="00613D89" w:rsidRDefault="00613D89" w:rsidP="007E00EF">
      <w:pPr>
        <w:spacing w:after="0" w:line="240" w:lineRule="auto"/>
        <w:mirrorIndents/>
        <w:rPr>
          <w:rFonts w:ascii="Bookman Old Style" w:hAnsi="Bookman Old Style"/>
          <w:b/>
          <w:sz w:val="24"/>
          <w:szCs w:val="24"/>
        </w:rPr>
      </w:pPr>
    </w:p>
    <w:p w14:paraId="405FE5A6" w14:textId="39F9FB2E" w:rsidR="00613D89" w:rsidRDefault="00613D89" w:rsidP="007E00EF">
      <w:pPr>
        <w:spacing w:after="0" w:line="240" w:lineRule="auto"/>
        <w:mirrorIndents/>
        <w:rPr>
          <w:rFonts w:ascii="Bookman Old Style" w:hAnsi="Bookman Old Style"/>
          <w:b/>
          <w:sz w:val="24"/>
          <w:szCs w:val="24"/>
        </w:rPr>
      </w:pPr>
    </w:p>
    <w:p w14:paraId="4625E070" w14:textId="36200287" w:rsidR="00613D89" w:rsidRDefault="00613D89" w:rsidP="007E00EF">
      <w:pPr>
        <w:spacing w:after="0" w:line="240" w:lineRule="auto"/>
        <w:mirrorIndents/>
        <w:rPr>
          <w:rFonts w:ascii="Bookman Old Style" w:hAnsi="Bookman Old Style"/>
          <w:b/>
          <w:sz w:val="24"/>
          <w:szCs w:val="24"/>
        </w:rPr>
      </w:pPr>
    </w:p>
    <w:p w14:paraId="050DC6B8" w14:textId="77777777" w:rsidR="00613D89" w:rsidRDefault="00613D89" w:rsidP="007E00EF">
      <w:pPr>
        <w:spacing w:after="0" w:line="240" w:lineRule="auto"/>
        <w:mirrorIndents/>
        <w:rPr>
          <w:rFonts w:ascii="Bookman Old Style" w:hAnsi="Bookman Old Style"/>
          <w:b/>
          <w:sz w:val="24"/>
          <w:szCs w:val="24"/>
        </w:rPr>
      </w:pPr>
    </w:p>
    <w:p w14:paraId="2F18F503" w14:textId="77777777" w:rsidR="00D50A78" w:rsidRPr="0073085E" w:rsidRDefault="00D50A78" w:rsidP="00914AF8">
      <w:pPr>
        <w:spacing w:after="0" w:line="240" w:lineRule="auto"/>
        <w:mirrorIndents/>
        <w:jc w:val="center"/>
        <w:rPr>
          <w:rFonts w:ascii="Bookman Old Style" w:hAnsi="Bookman Old Style"/>
          <w:b/>
          <w:sz w:val="24"/>
          <w:szCs w:val="24"/>
        </w:rPr>
      </w:pPr>
    </w:p>
    <w:p w14:paraId="3D532572" w14:textId="434759BB" w:rsidR="00871F9F"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06EF6973" w14:textId="672D1210" w:rsidR="00B973DC" w:rsidRDefault="004E423B"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472E088C" w14:textId="2BF4C0D1" w:rsidR="00790A1B" w:rsidRDefault="00B973DC" w:rsidP="00E518E4">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7FEEFA49" w14:textId="6795EA0A" w:rsidR="00234B7D" w:rsidRPr="00E518E4" w:rsidRDefault="00234B7D" w:rsidP="00E518E4">
      <w:pPr>
        <w:spacing w:after="120" w:line="240" w:lineRule="auto"/>
        <w:jc w:val="center"/>
        <w:rPr>
          <w:rFonts w:ascii="OCR-B 10 BT" w:eastAsia="Arial" w:hAnsi="OCR-B 10 BT" w:cs="Arial"/>
          <w:b/>
          <w:color w:val="000000"/>
          <w:sz w:val="30"/>
          <w:szCs w:val="30"/>
        </w:rPr>
      </w:pPr>
      <w:bookmarkStart w:id="7" w:name="_Hlk161141934"/>
      <w:r w:rsidRPr="009C4D80">
        <w:rPr>
          <w:rFonts w:ascii="OCR-B 10 BT" w:eastAsia="Arial" w:hAnsi="OCR-B 10 BT" w:cs="Arial"/>
          <w:b/>
          <w:color w:val="000000"/>
          <w:sz w:val="30"/>
          <w:szCs w:val="30"/>
        </w:rPr>
        <w:t>TERMO DE REFER</w:t>
      </w:r>
      <w:r w:rsidRPr="009C4D80">
        <w:rPr>
          <w:rFonts w:eastAsia="Arial"/>
          <w:b/>
          <w:color w:val="000000"/>
          <w:sz w:val="30"/>
          <w:szCs w:val="30"/>
        </w:rPr>
        <w:t>Ê</w:t>
      </w:r>
      <w:r w:rsidRPr="009C4D80">
        <w:rPr>
          <w:rFonts w:ascii="OCR-B 10 BT" w:eastAsia="Arial" w:hAnsi="OCR-B 10 BT" w:cs="Arial"/>
          <w:b/>
          <w:color w:val="000000"/>
          <w:sz w:val="30"/>
          <w:szCs w:val="30"/>
        </w:rPr>
        <w:t>NCIA</w:t>
      </w:r>
    </w:p>
    <w:p w14:paraId="0E04BB88"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14:paraId="669B115E"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5F62F7E"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14:paraId="3088E7A4" w14:textId="77777777" w:rsidR="00234B7D" w:rsidRPr="00A67753"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Pr>
          <w:rFonts w:ascii="Bookman Old Style" w:eastAsia="Arial" w:hAnsi="Bookman Old Style" w:cs="Arial"/>
          <w:color w:val="000000"/>
          <w:sz w:val="24"/>
          <w:szCs w:val="24"/>
        </w:rPr>
        <w:t xml:space="preserve">Dispensa Eletrônica para </w:t>
      </w:r>
      <w:bookmarkStart w:id="8" w:name="_Hlk170386542"/>
      <w:r w:rsidRPr="00EF0EB6">
        <w:rPr>
          <w:rFonts w:ascii="Bookman Old Style" w:eastAsia="Arial" w:hAnsi="Bookman Old Style" w:cs="Arial"/>
          <w:color w:val="000000"/>
          <w:sz w:val="24"/>
          <w:szCs w:val="24"/>
        </w:rPr>
        <w:t>contratação de empresa especializada</w:t>
      </w:r>
      <w:r>
        <w:rPr>
          <w:rFonts w:ascii="Bookman Old Style" w:eastAsia="Arial" w:hAnsi="Bookman Old Style" w:cs="Arial"/>
          <w:color w:val="000000"/>
          <w:sz w:val="24"/>
          <w:szCs w:val="24"/>
        </w:rPr>
        <w:t xml:space="preserve"> para f</w:t>
      </w:r>
      <w:r w:rsidRPr="00A67753">
        <w:rPr>
          <w:rFonts w:ascii="Bookman Old Style" w:eastAsia="Arial" w:hAnsi="Bookman Old Style" w:cs="Arial"/>
          <w:color w:val="000000"/>
          <w:sz w:val="24"/>
          <w:szCs w:val="24"/>
        </w:rPr>
        <w:t>ornecimento</w:t>
      </w:r>
      <w:r>
        <w:rPr>
          <w:rFonts w:ascii="Bookman Old Style" w:eastAsia="Arial" w:hAnsi="Bookman Old Style" w:cs="Arial"/>
          <w:color w:val="000000"/>
          <w:sz w:val="24"/>
          <w:szCs w:val="24"/>
        </w:rPr>
        <w:t xml:space="preserve"> de </w:t>
      </w:r>
      <w:r w:rsidRPr="009C4D80">
        <w:rPr>
          <w:rFonts w:ascii="Bookman Old Style" w:eastAsia="Times New Roman" w:hAnsi="Bookman Old Style" w:cs="Arial"/>
          <w:b/>
          <w:sz w:val="24"/>
          <w:szCs w:val="24"/>
          <w:lang w:eastAsia="ar-SA"/>
        </w:rPr>
        <w:t>serviço de monitoramento por alarmes, com instalação e fornecimento de todos os materiais e equipamentos em regime de comodato</w:t>
      </w:r>
      <w:bookmarkEnd w:id="8"/>
      <w:r w:rsidRPr="00A67753">
        <w:rPr>
          <w:rFonts w:ascii="Bookman Old Style" w:eastAsia="Arial" w:hAnsi="Bookman Old Style" w:cs="Arial"/>
          <w:color w:val="000000"/>
          <w:sz w:val="24"/>
          <w:szCs w:val="24"/>
        </w:rPr>
        <w:t>, nos termos da tabela abaixo, conforme condições</w:t>
      </w:r>
      <w:r>
        <w:rPr>
          <w:rFonts w:ascii="Bookman Old Style" w:eastAsia="Arial" w:hAnsi="Bookman Old Style" w:cs="Arial"/>
          <w:color w:val="000000"/>
          <w:sz w:val="24"/>
          <w:szCs w:val="24"/>
        </w:rPr>
        <w:t>, locais</w:t>
      </w:r>
      <w:r w:rsidRPr="00A67753">
        <w:rPr>
          <w:rFonts w:ascii="Bookman Old Style" w:eastAsia="Arial" w:hAnsi="Bookman Old Style" w:cs="Arial"/>
          <w:color w:val="000000"/>
          <w:sz w:val="24"/>
          <w:szCs w:val="24"/>
        </w:rPr>
        <w:t xml:space="preserve"> e exigências estabelecidas neste instrumento.</w:t>
      </w:r>
    </w:p>
    <w:p w14:paraId="0F2B4384"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4"/>
        <w:gridCol w:w="2835"/>
        <w:gridCol w:w="1417"/>
        <w:gridCol w:w="1276"/>
        <w:gridCol w:w="1276"/>
        <w:gridCol w:w="1417"/>
      </w:tblGrid>
      <w:tr w:rsidR="00234B7D" w:rsidRPr="00A67753" w14:paraId="0331FDA4" w14:textId="77777777" w:rsidTr="00E518E4">
        <w:trPr>
          <w:cantSplit/>
          <w:tblHeader/>
        </w:trPr>
        <w:tc>
          <w:tcPr>
            <w:tcW w:w="954" w:type="dxa"/>
            <w:vAlign w:val="center"/>
          </w:tcPr>
          <w:p w14:paraId="09C9D6A1"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ITEM</w:t>
            </w:r>
          </w:p>
        </w:tc>
        <w:tc>
          <w:tcPr>
            <w:tcW w:w="2835" w:type="dxa"/>
            <w:vAlign w:val="center"/>
          </w:tcPr>
          <w:p w14:paraId="1F3B9065"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ESPECIFICAÇÃO</w:t>
            </w:r>
          </w:p>
        </w:tc>
        <w:tc>
          <w:tcPr>
            <w:tcW w:w="1417" w:type="dxa"/>
            <w:vAlign w:val="center"/>
          </w:tcPr>
          <w:p w14:paraId="4B1F251E"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UNID. DE MEDIDA</w:t>
            </w:r>
          </w:p>
        </w:tc>
        <w:tc>
          <w:tcPr>
            <w:tcW w:w="1276" w:type="dxa"/>
            <w:vAlign w:val="center"/>
          </w:tcPr>
          <w:p w14:paraId="04DFD31C"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QUANT.</w:t>
            </w:r>
          </w:p>
        </w:tc>
        <w:tc>
          <w:tcPr>
            <w:tcW w:w="1276" w:type="dxa"/>
            <w:vAlign w:val="center"/>
          </w:tcPr>
          <w:p w14:paraId="19B2792B"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VALOR </w:t>
            </w:r>
            <w:r w:rsidRPr="00A67753">
              <w:rPr>
                <w:rFonts w:ascii="Bookman Old Style" w:eastAsia="Arial" w:hAnsi="Bookman Old Style" w:cs="Arial"/>
                <w:b/>
                <w:sz w:val="24"/>
                <w:szCs w:val="24"/>
              </w:rPr>
              <w:t>UNIT.</w:t>
            </w:r>
          </w:p>
        </w:tc>
        <w:tc>
          <w:tcPr>
            <w:tcW w:w="1417" w:type="dxa"/>
            <w:vAlign w:val="center"/>
          </w:tcPr>
          <w:p w14:paraId="6EDF2F99"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VALOR TOTAL</w:t>
            </w:r>
          </w:p>
        </w:tc>
      </w:tr>
      <w:tr w:rsidR="00234B7D" w:rsidRPr="00A67753" w14:paraId="2C735674" w14:textId="77777777" w:rsidTr="00E518E4">
        <w:trPr>
          <w:cantSplit/>
          <w:tblHeader/>
        </w:trPr>
        <w:tc>
          <w:tcPr>
            <w:tcW w:w="954" w:type="dxa"/>
          </w:tcPr>
          <w:p w14:paraId="2FDC3633"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2835" w:type="dxa"/>
          </w:tcPr>
          <w:p w14:paraId="2E181028"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1929FC">
              <w:rPr>
                <w:rFonts w:ascii="Arial Narrow" w:eastAsia="Times New Roman" w:hAnsi="Arial Narrow"/>
                <w:color w:val="000000"/>
              </w:rPr>
              <w:t>Sistema de monitoramento por alarme - Nova UBS no Distrito Fernando Machado</w:t>
            </w:r>
          </w:p>
        </w:tc>
        <w:tc>
          <w:tcPr>
            <w:tcW w:w="1417" w:type="dxa"/>
          </w:tcPr>
          <w:p w14:paraId="6C309FE7"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Mensal</w:t>
            </w:r>
          </w:p>
        </w:tc>
        <w:tc>
          <w:tcPr>
            <w:tcW w:w="1276" w:type="dxa"/>
          </w:tcPr>
          <w:p w14:paraId="207344CD"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14:paraId="012324E6"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R$ 701,37</w:t>
            </w:r>
          </w:p>
        </w:tc>
        <w:tc>
          <w:tcPr>
            <w:tcW w:w="1417" w:type="dxa"/>
          </w:tcPr>
          <w:p w14:paraId="3C4B366A"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R$ 8.416,40</w:t>
            </w:r>
          </w:p>
        </w:tc>
      </w:tr>
      <w:tr w:rsidR="00234B7D" w:rsidRPr="00A67753" w14:paraId="55FFC57C" w14:textId="77777777" w:rsidTr="00E518E4">
        <w:trPr>
          <w:cantSplit/>
          <w:tblHeader/>
        </w:trPr>
        <w:tc>
          <w:tcPr>
            <w:tcW w:w="954" w:type="dxa"/>
          </w:tcPr>
          <w:p w14:paraId="5FC86C31"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2</w:t>
            </w:r>
          </w:p>
        </w:tc>
        <w:tc>
          <w:tcPr>
            <w:tcW w:w="2835" w:type="dxa"/>
          </w:tcPr>
          <w:p w14:paraId="26EB7BA7"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1929FC">
              <w:rPr>
                <w:rFonts w:ascii="Arial Narrow" w:eastAsia="Times New Roman" w:hAnsi="Arial Narrow"/>
                <w:color w:val="000000"/>
              </w:rPr>
              <w:t>Sistema de monitoramento por alarme - Nova creche no Bairro Rosa Linda</w:t>
            </w:r>
          </w:p>
        </w:tc>
        <w:tc>
          <w:tcPr>
            <w:tcW w:w="1417" w:type="dxa"/>
          </w:tcPr>
          <w:p w14:paraId="32F38611"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Mensal</w:t>
            </w:r>
          </w:p>
        </w:tc>
        <w:tc>
          <w:tcPr>
            <w:tcW w:w="1276" w:type="dxa"/>
          </w:tcPr>
          <w:p w14:paraId="436B1032" w14:textId="77777777" w:rsidR="00234B7D" w:rsidRPr="00A67753" w:rsidRDefault="00234B7D" w:rsidP="00E518E4">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14:paraId="7D5915B8"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R$ 701,37</w:t>
            </w:r>
          </w:p>
        </w:tc>
        <w:tc>
          <w:tcPr>
            <w:tcW w:w="1417" w:type="dxa"/>
          </w:tcPr>
          <w:p w14:paraId="5DA31F97"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R$ 8.416,40</w:t>
            </w:r>
          </w:p>
        </w:tc>
      </w:tr>
      <w:tr w:rsidR="00234B7D" w:rsidRPr="00A67753" w14:paraId="2C084965" w14:textId="77777777" w:rsidTr="00E518E4">
        <w:trPr>
          <w:cantSplit/>
          <w:tblHeader/>
        </w:trPr>
        <w:tc>
          <w:tcPr>
            <w:tcW w:w="6482" w:type="dxa"/>
            <w:gridSpan w:val="4"/>
          </w:tcPr>
          <w:p w14:paraId="504819E3" w14:textId="77777777" w:rsidR="00234B7D" w:rsidRPr="00A67753" w:rsidRDefault="00234B7D" w:rsidP="00E518E4">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TOTAIS (R$)</w:t>
            </w:r>
          </w:p>
        </w:tc>
        <w:tc>
          <w:tcPr>
            <w:tcW w:w="1276" w:type="dxa"/>
          </w:tcPr>
          <w:p w14:paraId="7915EC42" w14:textId="77777777" w:rsidR="00234B7D" w:rsidRPr="00A67753" w:rsidRDefault="00234B7D" w:rsidP="00E518E4">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417" w:type="dxa"/>
          </w:tcPr>
          <w:p w14:paraId="5915952A" w14:textId="77777777" w:rsidR="00234B7D" w:rsidRPr="004E634D" w:rsidRDefault="00234B7D" w:rsidP="00E518E4">
            <w:pPr>
              <w:pBdr>
                <w:top w:val="nil"/>
                <w:left w:val="nil"/>
                <w:bottom w:val="nil"/>
                <w:right w:val="nil"/>
                <w:between w:val="nil"/>
              </w:pBdr>
              <w:spacing w:after="120" w:line="240" w:lineRule="auto"/>
              <w:rPr>
                <w:rFonts w:ascii="Arial Nova Cond Light" w:eastAsia="Arial" w:hAnsi="Arial Nova Cond Light" w:cs="Arial"/>
                <w:b/>
                <w:bCs/>
                <w:color w:val="000000"/>
                <w:sz w:val="24"/>
                <w:szCs w:val="24"/>
              </w:rPr>
            </w:pPr>
            <w:r w:rsidRPr="004E634D">
              <w:rPr>
                <w:rFonts w:ascii="Arial Nova Cond Light" w:eastAsia="Arial" w:hAnsi="Arial Nova Cond Light" w:cs="Arial"/>
                <w:b/>
                <w:bCs/>
                <w:color w:val="000000"/>
                <w:sz w:val="24"/>
                <w:szCs w:val="24"/>
              </w:rPr>
              <w:t>R$ 16.832,80</w:t>
            </w:r>
          </w:p>
        </w:tc>
      </w:tr>
    </w:tbl>
    <w:p w14:paraId="54F47910"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Natureza do Objeto:</w:t>
      </w:r>
    </w:p>
    <w:p w14:paraId="41D53EB1" w14:textId="77777777" w:rsidR="00234B7D" w:rsidRPr="00A67753"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p>
    <w:p w14:paraId="2CD2EB03" w14:textId="77777777" w:rsidR="00234B7D" w:rsidRPr="00A67753" w:rsidRDefault="00234B7D" w:rsidP="00234B7D">
      <w:pPr>
        <w:numPr>
          <w:ilvl w:val="1"/>
          <w:numId w:val="20"/>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Contratação e índice de reajustamento:</w:t>
      </w:r>
    </w:p>
    <w:p w14:paraId="328E9C58" w14:textId="77777777" w:rsidR="00234B7D"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 xml:space="preserve">Prazo de vigência da contratação é de 12 (doze) meses contado(s) da data de assinatura do contrato na forma do artigo 105 da Lei </w:t>
      </w:r>
      <w:proofErr w:type="spellStart"/>
      <w:r>
        <w:rPr>
          <w:rFonts w:ascii="Bookman Old Style" w:eastAsia="Arial" w:hAnsi="Bookman Old Style" w:cs="Arial"/>
          <w:i/>
          <w:color w:val="000000"/>
          <w:sz w:val="24"/>
          <w:szCs w:val="24"/>
        </w:rPr>
        <w:t>n.°</w:t>
      </w:r>
      <w:proofErr w:type="spellEnd"/>
      <w:r>
        <w:rPr>
          <w:rFonts w:ascii="Bookman Old Style" w:eastAsia="Arial" w:hAnsi="Bookman Old Style" w:cs="Arial"/>
          <w:i/>
          <w:color w:val="000000"/>
          <w:sz w:val="24"/>
          <w:szCs w:val="24"/>
        </w:rPr>
        <w:t xml:space="preserve"> 14.133, de 2021, </w:t>
      </w:r>
      <w:r w:rsidRPr="00EF0EB6">
        <w:rPr>
          <w:rFonts w:ascii="Bookman Old Style" w:eastAsia="Arial" w:hAnsi="Bookman Old Style" w:cs="Arial"/>
          <w:i/>
          <w:color w:val="000000"/>
          <w:sz w:val="24"/>
          <w:szCs w:val="24"/>
        </w:rPr>
        <w:t>passível de prorrogação.</w:t>
      </w:r>
    </w:p>
    <w:p w14:paraId="2410B609" w14:textId="77777777" w:rsidR="00234B7D" w:rsidRPr="00A67753" w:rsidRDefault="00234B7D" w:rsidP="00234B7D">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14:paraId="3024377C"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78715D12"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14:paraId="300C7141" w14:textId="77777777" w:rsidR="00234B7D" w:rsidRPr="00A67753" w:rsidRDefault="00234B7D" w:rsidP="00E518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68618BE0" w14:textId="77777777" w:rsidR="00234B7D" w:rsidRPr="00A67753" w:rsidRDefault="00234B7D" w:rsidP="00234B7D">
      <w:pPr>
        <w:numPr>
          <w:ilvl w:val="1"/>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A67753">
        <w:rPr>
          <w:rFonts w:ascii="Bookman Old Style" w:eastAsia="Arial" w:hAnsi="Bookman Old Style" w:cs="Arial"/>
          <w:sz w:val="24"/>
          <w:szCs w:val="24"/>
        </w:rPr>
        <w:t>c</w:t>
      </w:r>
      <w:r w:rsidRPr="00A67753">
        <w:rPr>
          <w:rFonts w:ascii="Bookman Old Style" w:eastAsia="Arial" w:hAnsi="Bookman Old Style" w:cs="Arial"/>
          <w:color w:val="000000"/>
          <w:sz w:val="24"/>
          <w:szCs w:val="24"/>
        </w:rPr>
        <w:t>ontratação encontra-se pormenorizada nos Estudos Técnicos Preliminares, apêndice deste Termo de Referência.</w:t>
      </w:r>
    </w:p>
    <w:p w14:paraId="013FF23C"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D3CA3D1"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lastRenderedPageBreak/>
        <w:t>DESCRIÇÃO DA SOLUÇÃO, CONSIDERANDO TODO O CICLO DE VIDA DO OBJETO</w:t>
      </w:r>
    </w:p>
    <w:p w14:paraId="6A654F5B" w14:textId="77777777" w:rsidR="00234B7D" w:rsidRPr="00A67753" w:rsidRDefault="00234B7D" w:rsidP="00E518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4BA257DF" w14:textId="77777777" w:rsidR="00234B7D" w:rsidRPr="00A67753" w:rsidRDefault="00234B7D" w:rsidP="00234B7D">
      <w:pPr>
        <w:numPr>
          <w:ilvl w:val="1"/>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14:paraId="2E11E745"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7FE2130F"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14:paraId="1F023437" w14:textId="77777777" w:rsidR="00234B7D" w:rsidRPr="00A67753" w:rsidRDefault="00234B7D" w:rsidP="00E518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3299EEEF" w14:textId="77777777" w:rsidR="00234B7D" w:rsidRPr="00A67753" w:rsidRDefault="00234B7D" w:rsidP="00234B7D">
      <w:pPr>
        <w:numPr>
          <w:ilvl w:val="1"/>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14:paraId="56700F34"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serão exigidas amostras.</w:t>
      </w:r>
    </w:p>
    <w:p w14:paraId="24042991" w14:textId="77777777" w:rsidR="00234B7D" w:rsidRDefault="00234B7D" w:rsidP="00234B7D">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4EBB53D3"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será admitida a subcontratação do objeto contratual, para a parte de instalação e monitoramento. Só será permitida a terceirização apenas para assistência técnica dos equipamentos e vistoria no local em caso de disparo de alarme, a qual, neste caso, havendo terceirização, a Contratada deverá informar previamente a empresa que será terceirizada a este fim, e esta, deverá comparecer ao local uniformizada e cumprir todos os requisitos do objeto desta licitação.</w:t>
      </w:r>
    </w:p>
    <w:p w14:paraId="038BAFAE" w14:textId="77777777" w:rsidR="00234B7D" w:rsidRPr="00A67753" w:rsidRDefault="00234B7D" w:rsidP="00234B7D">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14:paraId="20DF5A83" w14:textId="77777777" w:rsidR="00234B7D" w:rsidRPr="00EF0EB6"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EF0EB6">
        <w:rPr>
          <w:rFonts w:ascii="Bookman Old Style" w:eastAsia="Arial" w:hAnsi="Bookman Old Style" w:cs="Arial"/>
          <w:i/>
          <w:color w:val="000000"/>
          <w:sz w:val="24"/>
          <w:szCs w:val="24"/>
        </w:rPr>
        <w:t>Não será exigida garantia para este objeto.</w:t>
      </w:r>
    </w:p>
    <w:p w14:paraId="33A02530"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Prestação de serviços de instalação a título de comodato do conjunto de equipamentos necessários e suficientes para o funcionamento de um sistema de Monitoramento eletrônico de alarmes para monitoramento remoto, conforme especificações e níveis de serviço estabelecidos, visando a efetiva cobertura das áreas que integram o escopo da contratação. A prestação deste serviço será realizada por meio de comodato (conforme artigo 579 do código civil) de equipamentos de sistema de alarmes incluindo: instalação de toda a infraestrutura eventualmente necessária, instalação dos equipamentos e sistemas propriamente ditos e a manutenção preventiva e corretiva (sempre que se fizer necessário) sem ônus para o município</w:t>
      </w:r>
      <w:r w:rsidRPr="00547650">
        <w:rPr>
          <w:rFonts w:ascii="Bookman Old Style" w:hAnsi="Bookman Old Style"/>
          <w:sz w:val="24"/>
          <w:szCs w:val="24"/>
        </w:rPr>
        <w:t xml:space="preserve">; </w:t>
      </w:r>
    </w:p>
    <w:p w14:paraId="21BF74DC"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 xml:space="preserve">Prestação de serviços de vistoria técnica de segurança de pronta resposta das áreas que integram o escopo da contratação, a partir de comunicados de ocorrências constatadas por uma central de monitoramento remoto de sistemas de Monitoramento eletrônico, incluindo o fornecimento de veículos, equipamentos de comunicação e outros equipamentos peculiares à execução do serviço, necessários para locomoção até o local do disparo do alarme, para comunicação com a central e para atingir os níveis de serviço estabelecidos. Refere-se ao serviço envio de profissional Técnico de Vistoria ao local protegido em casos de disparo de alarme, caso a ocorrência não venha a ser esclarecida por outros meios; </w:t>
      </w:r>
    </w:p>
    <w:p w14:paraId="48F2EE45"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A central de alarme instalada deverá permitir a programação de senha individualizadas além de possibilitar o registro eletrônico de todas as operações efetuadas pelos usuários registrados, tais como acionamento e desativação do sistema, devendo ainda, emitir sinal de disparo do alarme para as sirenes e para a unidade de operação;</w:t>
      </w:r>
    </w:p>
    <w:p w14:paraId="2AAB9872"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lastRenderedPageBreak/>
        <w:t>O sistema compartilhado de monitoramento e de gerenciamento deverá ser operado por pessoal especializado, devendo funcionar no prédio da empresa a ser contratada, o qual deverá atender as exigências mínimas de segurança dos dados e das instalações;</w:t>
      </w:r>
    </w:p>
    <w:p w14:paraId="14041CEA"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Manter em funcionamento contínuo, todos os serviços contratados;</w:t>
      </w:r>
    </w:p>
    <w:p w14:paraId="7CD60C21"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Em todos os locais, deve haver uma programação automática para que os alarmes sejam acionados automaticamente em horários que não haja funcionamento de trabalho (como por exemplo à noite, finais de semana e outros);</w:t>
      </w:r>
    </w:p>
    <w:p w14:paraId="3A9C4700"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Os equipamentos deverão conter sensores instalados em todas as portas de cada local</w:t>
      </w:r>
      <w:r>
        <w:rPr>
          <w:rFonts w:ascii="Bookman Old Style" w:hAnsi="Bookman Old Style"/>
          <w:sz w:val="24"/>
          <w:szCs w:val="24"/>
        </w:rPr>
        <w:t>,</w:t>
      </w:r>
      <w:r w:rsidRPr="00547650">
        <w:rPr>
          <w:rFonts w:ascii="Bookman Old Style" w:hAnsi="Bookman Old Style"/>
          <w:sz w:val="24"/>
          <w:szCs w:val="24"/>
        </w:rPr>
        <w:t xml:space="preserve"> bem como em todas as janelas cujos vidros, se quebrados possibilitem a passagem de uma pessoa</w:t>
      </w:r>
      <w:r>
        <w:rPr>
          <w:rFonts w:ascii="Bookman Old Style" w:hAnsi="Bookman Old Style"/>
          <w:sz w:val="24"/>
          <w:szCs w:val="24"/>
        </w:rPr>
        <w:t xml:space="preserve">; </w:t>
      </w:r>
      <w:proofErr w:type="gramStart"/>
      <w:r>
        <w:rPr>
          <w:rFonts w:ascii="Bookman Old Style" w:hAnsi="Bookman Old Style"/>
          <w:sz w:val="24"/>
          <w:szCs w:val="24"/>
        </w:rPr>
        <w:t>Deverá</w:t>
      </w:r>
      <w:proofErr w:type="gramEnd"/>
      <w:r>
        <w:rPr>
          <w:rFonts w:ascii="Bookman Old Style" w:hAnsi="Bookman Old Style"/>
          <w:sz w:val="24"/>
          <w:szCs w:val="24"/>
        </w:rPr>
        <w:t xml:space="preserve"> haver sensores também</w:t>
      </w:r>
      <w:r w:rsidRPr="00547650">
        <w:rPr>
          <w:rFonts w:ascii="Bookman Old Style" w:hAnsi="Bookman Old Style"/>
          <w:sz w:val="24"/>
          <w:szCs w:val="24"/>
        </w:rPr>
        <w:t xml:space="preserve"> em pontos estratégicos de circulação de pessoas, tais como corredores e outros;</w:t>
      </w:r>
    </w:p>
    <w:p w14:paraId="185C8BF7"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Deverão ser instaladas sirenes em pontos estratégicos que permitam a audição externa nas proximidades, em caso de acionamento.;</w:t>
      </w:r>
    </w:p>
    <w:p w14:paraId="317248B7"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também deverá enviar um comunicado instantâneo ao celular do fiscal de contrato do referido local, que é responsável por ajudar a preservar o patrimônio público e auxiliará nas ações a serem tomadas; </w:t>
      </w:r>
    </w:p>
    <w:p w14:paraId="085C60FC"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Em caso de disparo de alarme, um profissional da Contratada, deverá ir até o local em no máximo 30 (trinta) minutos, verificar a origem do disparo do alarme, desligar o mesmo e informar o fiscal de contrato do local o motivo da ocorrência e as tratativas tomadas para a solução, devendo permanecer no local até a chegada do fiscal do contrato, em caso de ocorrência de furtos ou danos ao patrimônio.</w:t>
      </w:r>
    </w:p>
    <w:p w14:paraId="5B01687B" w14:textId="77777777" w:rsidR="00234B7D" w:rsidRDefault="00234B7D" w:rsidP="00234B7D">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Sendo constatado alarme desligado em horário que não há funcionamento de atividades no local (como a noite, finais de semana, feriados e outros), a Contratada deverá entrar em contato com responsável pelo local de modo a verificar se há alguma atividade extra, a qual o alarme foi desligado, ou se há falta de energia elétrica ou outro meio que o tenha desligado. Não havendo explicação, um profissional especializado da Contratada deverá se deslocar até o local para verificação;</w:t>
      </w:r>
    </w:p>
    <w:p w14:paraId="2B979DF7" w14:textId="134B4D86" w:rsidR="00234B7D" w:rsidRPr="006731CE" w:rsidRDefault="00234B7D" w:rsidP="006731CE">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Sempre que houver necessidade de atendimento presencial (seja para instalação, manutenção, verificar disparo de alarmes ou outros motivos, o profissional deverá estar com uniforme da empresa, identificação e, se for necessário, utilizando EPIs.</w:t>
      </w:r>
    </w:p>
    <w:p w14:paraId="7293C992"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sz w:val="24"/>
          <w:szCs w:val="24"/>
        </w:rPr>
      </w:pPr>
    </w:p>
    <w:p w14:paraId="2AA8D2C3"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14:paraId="29AA4BE6"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52E6DDB" w14:textId="77777777" w:rsidR="00234B7D" w:rsidRPr="00A67753" w:rsidRDefault="00234B7D" w:rsidP="00234B7D">
      <w:pPr>
        <w:numPr>
          <w:ilvl w:val="1"/>
          <w:numId w:val="2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14:paraId="61391FFB" w14:textId="77777777" w:rsidR="00234B7D" w:rsidRDefault="00234B7D" w:rsidP="00234B7D">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O prazo de entrega dos bens é de instalação de início do monitoramento é de até 7 (sete) dias corridos, contados da data de recebimento da autorização de fornecimento.</w:t>
      </w:r>
    </w:p>
    <w:p w14:paraId="678CCD94" w14:textId="77777777" w:rsidR="00234B7D" w:rsidRDefault="00234B7D" w:rsidP="00234B7D">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Os </w:t>
      </w:r>
      <w:r>
        <w:rPr>
          <w:rFonts w:ascii="Bookman Old Style" w:eastAsia="Arial" w:hAnsi="Bookman Old Style" w:cs="Arial"/>
          <w:i/>
          <w:sz w:val="24"/>
          <w:szCs w:val="24"/>
        </w:rPr>
        <w:t>serviços</w:t>
      </w:r>
      <w:r w:rsidRPr="00A67753">
        <w:rPr>
          <w:rFonts w:ascii="Bookman Old Style" w:eastAsia="Arial" w:hAnsi="Bookman Old Style" w:cs="Arial"/>
          <w:i/>
          <w:sz w:val="24"/>
          <w:szCs w:val="24"/>
        </w:rPr>
        <w:t xml:space="preserve"> deverão ser </w:t>
      </w:r>
      <w:r>
        <w:rPr>
          <w:rFonts w:ascii="Bookman Old Style" w:eastAsia="Arial" w:hAnsi="Bookman Old Style" w:cs="Arial"/>
          <w:i/>
          <w:sz w:val="24"/>
          <w:szCs w:val="24"/>
        </w:rPr>
        <w:t>realizados</w:t>
      </w:r>
      <w:r w:rsidRPr="00A67753">
        <w:rPr>
          <w:rFonts w:ascii="Bookman Old Style" w:eastAsia="Arial" w:hAnsi="Bookman Old Style" w:cs="Arial"/>
          <w:i/>
          <w:sz w:val="24"/>
          <w:szCs w:val="24"/>
        </w:rPr>
        <w:t xml:space="preserve"> no</w:t>
      </w:r>
      <w:r>
        <w:rPr>
          <w:rFonts w:ascii="Bookman Old Style" w:eastAsia="Arial" w:hAnsi="Bookman Old Style" w:cs="Arial"/>
          <w:i/>
          <w:sz w:val="24"/>
          <w:szCs w:val="24"/>
        </w:rPr>
        <w:t>s</w:t>
      </w:r>
      <w:r w:rsidRPr="00A67753">
        <w:rPr>
          <w:rFonts w:ascii="Bookman Old Style" w:eastAsia="Arial" w:hAnsi="Bookman Old Style" w:cs="Arial"/>
          <w:i/>
          <w:sz w:val="24"/>
          <w:szCs w:val="24"/>
        </w:rPr>
        <w:t xml:space="preserve"> seguinte</w:t>
      </w:r>
      <w:r>
        <w:rPr>
          <w:rFonts w:ascii="Bookman Old Style" w:eastAsia="Arial" w:hAnsi="Bookman Old Style" w:cs="Arial"/>
          <w:i/>
          <w:sz w:val="24"/>
          <w:szCs w:val="24"/>
        </w:rPr>
        <w:t>s</w:t>
      </w:r>
      <w:r w:rsidRPr="00A67753">
        <w:rPr>
          <w:rFonts w:ascii="Bookman Old Style" w:eastAsia="Arial" w:hAnsi="Bookman Old Style" w:cs="Arial"/>
          <w:i/>
          <w:sz w:val="24"/>
          <w:szCs w:val="24"/>
        </w:rPr>
        <w:t xml:space="preserve"> endereço</w:t>
      </w:r>
      <w:r>
        <w:rPr>
          <w:rFonts w:ascii="Bookman Old Style" w:eastAsia="Arial" w:hAnsi="Bookman Old Style" w:cs="Arial"/>
          <w:i/>
          <w:sz w:val="24"/>
          <w:szCs w:val="24"/>
        </w:rPr>
        <w:t>s</w:t>
      </w:r>
      <w:r w:rsidRPr="00A67753">
        <w:rPr>
          <w:rFonts w:ascii="Bookman Old Style" w:eastAsia="Arial" w:hAnsi="Bookman Old Style" w:cs="Arial"/>
          <w:i/>
          <w:sz w:val="24"/>
          <w:szCs w:val="24"/>
        </w:rPr>
        <w:t>:</w:t>
      </w:r>
    </w:p>
    <w:p w14:paraId="1FB7881A" w14:textId="77777777" w:rsidR="00234B7D" w:rsidRDefault="00234B7D" w:rsidP="00234B7D">
      <w:pPr>
        <w:numPr>
          <w:ilvl w:val="3"/>
          <w:numId w:val="23"/>
        </w:numPr>
        <w:pBdr>
          <w:top w:val="nil"/>
          <w:left w:val="nil"/>
          <w:bottom w:val="nil"/>
          <w:right w:val="nil"/>
          <w:between w:val="nil"/>
        </w:pBdr>
        <w:spacing w:after="120" w:line="240" w:lineRule="auto"/>
        <w:ind w:left="709"/>
        <w:jc w:val="both"/>
        <w:rPr>
          <w:rFonts w:ascii="Bookman Old Style" w:eastAsia="Arial" w:hAnsi="Bookman Old Style" w:cs="Arial"/>
          <w:i/>
          <w:sz w:val="24"/>
          <w:szCs w:val="24"/>
        </w:rPr>
      </w:pPr>
      <w:r>
        <w:rPr>
          <w:rFonts w:ascii="Bookman Old Style" w:eastAsia="Arial" w:hAnsi="Bookman Old Style" w:cs="Arial"/>
          <w:i/>
          <w:sz w:val="24"/>
          <w:szCs w:val="24"/>
        </w:rPr>
        <w:lastRenderedPageBreak/>
        <w:t xml:space="preserve">Creche: Rua Alberto </w:t>
      </w:r>
      <w:proofErr w:type="spellStart"/>
      <w:r>
        <w:rPr>
          <w:rFonts w:ascii="Bookman Old Style" w:eastAsia="Arial" w:hAnsi="Bookman Old Style" w:cs="Arial"/>
          <w:i/>
          <w:sz w:val="24"/>
          <w:szCs w:val="24"/>
        </w:rPr>
        <w:t>Maggioni</w:t>
      </w:r>
      <w:proofErr w:type="spellEnd"/>
      <w:r>
        <w:rPr>
          <w:rFonts w:ascii="Bookman Old Style" w:eastAsia="Arial" w:hAnsi="Bookman Old Style" w:cs="Arial"/>
          <w:i/>
          <w:sz w:val="24"/>
          <w:szCs w:val="24"/>
        </w:rPr>
        <w:t xml:space="preserve"> s/n, ao lado do Ginásio e Escola Municipal Mediação, bairro Rosa Linda, Cordilheira Alta SC;</w:t>
      </w:r>
    </w:p>
    <w:p w14:paraId="5EECFF0C" w14:textId="77777777" w:rsidR="00234B7D" w:rsidRPr="00A67753" w:rsidRDefault="00234B7D" w:rsidP="00234B7D">
      <w:pPr>
        <w:numPr>
          <w:ilvl w:val="3"/>
          <w:numId w:val="23"/>
        </w:numPr>
        <w:pBdr>
          <w:top w:val="nil"/>
          <w:left w:val="nil"/>
          <w:bottom w:val="nil"/>
          <w:right w:val="nil"/>
          <w:between w:val="nil"/>
        </w:pBdr>
        <w:spacing w:after="120" w:line="240" w:lineRule="auto"/>
        <w:ind w:left="709"/>
        <w:jc w:val="both"/>
        <w:rPr>
          <w:rFonts w:ascii="Bookman Old Style" w:eastAsia="Arial" w:hAnsi="Bookman Old Style" w:cs="Arial"/>
          <w:i/>
          <w:sz w:val="24"/>
          <w:szCs w:val="24"/>
        </w:rPr>
      </w:pPr>
      <w:r>
        <w:rPr>
          <w:rFonts w:ascii="Bookman Old Style" w:eastAsia="Arial" w:hAnsi="Bookman Old Style" w:cs="Arial"/>
          <w:i/>
          <w:sz w:val="24"/>
          <w:szCs w:val="24"/>
        </w:rPr>
        <w:t>Unidade Básica de Saúde: Rua Sete de Setembro S/N., ao lado do Campo do Palmeiras, Centro, Distrito Fernando Machado, Cordilheira Alta SC</w:t>
      </w:r>
      <w:r w:rsidRPr="00A67753">
        <w:rPr>
          <w:rFonts w:ascii="Bookman Old Style" w:eastAsia="Arial" w:hAnsi="Bookman Old Style" w:cs="Arial"/>
          <w:i/>
          <w:sz w:val="24"/>
          <w:szCs w:val="24"/>
        </w:rPr>
        <w:t xml:space="preserve"> </w:t>
      </w:r>
    </w:p>
    <w:p w14:paraId="450152A4" w14:textId="77777777" w:rsidR="00234B7D" w:rsidRPr="006B5710" w:rsidRDefault="00234B7D" w:rsidP="00234B7D">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proofErr w:type="gramStart"/>
      <w:r w:rsidRPr="006B5710">
        <w:rPr>
          <w:rFonts w:ascii="Bookman Old Style" w:eastAsia="Arial" w:hAnsi="Bookman Old Style" w:cs="Arial"/>
          <w:color w:val="000000"/>
          <w:sz w:val="24"/>
          <w:szCs w:val="24"/>
        </w:rPr>
        <w:t>Garantia, Manutenção e Assistência Técnica</w:t>
      </w:r>
      <w:proofErr w:type="gramEnd"/>
      <w:r w:rsidRPr="006B5710">
        <w:rPr>
          <w:rFonts w:ascii="Bookman Old Style" w:eastAsia="Arial" w:hAnsi="Bookman Old Style" w:cs="Arial"/>
          <w:color w:val="000000"/>
          <w:sz w:val="24"/>
          <w:szCs w:val="24"/>
        </w:rPr>
        <w:t>.</w:t>
      </w:r>
    </w:p>
    <w:p w14:paraId="5ECC2AE7" w14:textId="77777777" w:rsidR="00234B7D" w:rsidRDefault="00234B7D" w:rsidP="00234B7D">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O prazo de garantia é aquele estabelecido na Lei n.º 8.078, de 11 de setembro de 1990 (Código de Defesa do Consumidor)</w:t>
      </w:r>
    </w:p>
    <w:p w14:paraId="5996CB24"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08FBFB26"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14:paraId="45DE96D4"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74D1B6F"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342231B0"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proofErr w:type="gramStart"/>
      <w:r w:rsidRPr="00A67753">
        <w:rPr>
          <w:rFonts w:ascii="Bookman Old Style" w:eastAsia="Arial" w:hAnsi="Bookman Old Style" w:cs="Arial"/>
          <w:color w:val="000000"/>
          <w:sz w:val="24"/>
          <w:szCs w:val="24"/>
        </w:rPr>
        <w:t>tais circunstâncias mediante</w:t>
      </w:r>
      <w:proofErr w:type="gramEnd"/>
      <w:r w:rsidRPr="00A67753">
        <w:rPr>
          <w:rFonts w:ascii="Bookman Old Style" w:eastAsia="Arial" w:hAnsi="Bookman Old Style" w:cs="Arial"/>
          <w:color w:val="000000"/>
          <w:sz w:val="24"/>
          <w:szCs w:val="24"/>
        </w:rPr>
        <w:t xml:space="preserve"> simples apostila.</w:t>
      </w:r>
    </w:p>
    <w:p w14:paraId="1ED907E7"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0710F007"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2FD4FE7B"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9338888" w14:textId="77777777" w:rsidR="00234B7D" w:rsidRPr="00A67753" w:rsidRDefault="00234B7D" w:rsidP="00234B7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14:paraId="690986B2" w14:textId="77777777" w:rsidR="00234B7D" w:rsidRPr="00A67753" w:rsidRDefault="00234B7D" w:rsidP="00234B7D">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execução do contrato deverá ser acompanhada e fiscalizada pelo(s) fiscal(</w:t>
      </w:r>
      <w:proofErr w:type="spellStart"/>
      <w:r w:rsidRPr="00A67753">
        <w:rPr>
          <w:rFonts w:ascii="Bookman Old Style" w:eastAsia="Arial" w:hAnsi="Bookman Old Style" w:cs="Arial"/>
          <w:color w:val="000000"/>
          <w:sz w:val="24"/>
          <w:szCs w:val="24"/>
        </w:rPr>
        <w:t>is</w:t>
      </w:r>
      <w:proofErr w:type="spellEnd"/>
      <w:r w:rsidRPr="00A67753">
        <w:rPr>
          <w:rFonts w:ascii="Bookman Old Style" w:eastAsia="Arial" w:hAnsi="Bookman Old Style" w:cs="Arial"/>
          <w:color w:val="000000"/>
          <w:sz w:val="24"/>
          <w:szCs w:val="24"/>
        </w:rPr>
        <w:t>) do contrato</w:t>
      </w:r>
      <w:r>
        <w:rPr>
          <w:rFonts w:ascii="Bookman Old Style" w:eastAsia="Arial" w:hAnsi="Bookman Old Style" w:cs="Arial"/>
          <w:color w:val="000000"/>
          <w:sz w:val="24"/>
          <w:szCs w:val="24"/>
        </w:rPr>
        <w:t>: Ana Eliza Tauchert, Secretária de Educação, matrícula 13457/6 e Flavia Cortes Garcia, Secretária de Saúde, Matrícula 3436/5</w:t>
      </w:r>
      <w:r w:rsidRPr="00A67753">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 xml:space="preserve">A e </w:t>
      </w:r>
      <w:r w:rsidRPr="008B3746">
        <w:rPr>
          <w:rFonts w:ascii="Bookman Old Style" w:eastAsia="Arial" w:hAnsi="Bookman Old Style" w:cs="Arial"/>
          <w:color w:val="000000"/>
          <w:sz w:val="24"/>
          <w:szCs w:val="24"/>
        </w:rPr>
        <w:t>a gestão do contrato caberá a servidora Angelita Gabriel,</w:t>
      </w:r>
      <w:r>
        <w:rPr>
          <w:rFonts w:ascii="Bookman Old Style" w:eastAsia="Arial" w:hAnsi="Bookman Old Style" w:cs="Arial"/>
          <w:color w:val="000000"/>
          <w:sz w:val="24"/>
          <w:szCs w:val="24"/>
        </w:rPr>
        <w:t xml:space="preserve"> </w:t>
      </w:r>
      <w:r w:rsidRPr="00A67753">
        <w:rPr>
          <w:rFonts w:ascii="Bookman Old Style" w:eastAsia="Arial" w:hAnsi="Bookman Old Style" w:cs="Arial"/>
          <w:color w:val="000000"/>
          <w:sz w:val="24"/>
          <w:szCs w:val="24"/>
        </w:rPr>
        <w:t>ou pelos respectivos substitutos (Lei n.º 14.133, de 2021, art. 117, caput).</w:t>
      </w:r>
    </w:p>
    <w:p w14:paraId="2D814AD5" w14:textId="77777777" w:rsidR="00234B7D" w:rsidRPr="00A67753" w:rsidRDefault="00234B7D" w:rsidP="00234B7D">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fiscal do contrato:</w:t>
      </w:r>
    </w:p>
    <w:p w14:paraId="5420A3FF"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03404695"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53E0668B"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Identificada qualquer inexatidão ou irregularidade, emitir notificações para a correção da execução do contrato, determinando prazo para a correção; </w:t>
      </w:r>
    </w:p>
    <w:p w14:paraId="62CAC6FA"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1840458E"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74B91F2A"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7CED9281" w14:textId="77777777" w:rsidR="00234B7D" w:rsidRPr="00A67753" w:rsidRDefault="00234B7D" w:rsidP="00234B7D">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411A4FA1" w14:textId="77777777" w:rsidR="00234B7D" w:rsidRPr="00A67753" w:rsidRDefault="00234B7D" w:rsidP="00234B7D">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14:paraId="296DBB91"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1C1689D"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23D73F0E"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14:paraId="139AC4D8"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37E5442"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10732DE3"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2DB42300" w14:textId="77777777" w:rsidR="00234B7D" w:rsidRPr="00A67753" w:rsidRDefault="00234B7D" w:rsidP="00234B7D">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72AF800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1D076BF"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14:paraId="45685953"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F379A1F" w14:textId="77777777" w:rsidR="00234B7D" w:rsidRDefault="00234B7D" w:rsidP="00234B7D">
      <w:pPr>
        <w:numPr>
          <w:ilvl w:val="1"/>
          <w:numId w:val="3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14:paraId="2320705B"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Para efeitos de pagamento, começa a valer a partir do dia da entrega técnica, em que o sistema estiver completamente instalado, funcionando e forem capacitadas as pessoas responsáveis do local, para operar o monitoramento.</w:t>
      </w:r>
    </w:p>
    <w:p w14:paraId="2E830569"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3736961"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w:t>
      </w:r>
      <w:r>
        <w:rPr>
          <w:rFonts w:ascii="Bookman Old Style" w:eastAsia="Arial" w:hAnsi="Bookman Old Style" w:cs="Arial"/>
          <w:color w:val="000000"/>
          <w:sz w:val="24"/>
          <w:szCs w:val="24"/>
        </w:rPr>
        <w:t>e 3 (três) dias corrido</w:t>
      </w:r>
      <w:r>
        <w:rPr>
          <w:rFonts w:ascii="Bookman Old Style" w:eastAsia="Arial" w:hAnsi="Bookman Old Style" w:cs="Arial"/>
          <w:sz w:val="24"/>
          <w:szCs w:val="24"/>
        </w:rPr>
        <w:t>s</w:t>
      </w:r>
      <w:r w:rsidRPr="00A67753">
        <w:rPr>
          <w:rFonts w:ascii="Bookman Old Style" w:eastAsia="Arial" w:hAnsi="Bookman Old Style" w:cs="Arial"/>
          <w:sz w:val="24"/>
          <w:szCs w:val="24"/>
        </w:rPr>
        <w:t>, a contar da notificação da contratada, às suas custas, sem prejuízo da aplicação das penalidades.</w:t>
      </w:r>
    </w:p>
    <w:p w14:paraId="2D9E9F15"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3949B163"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5B26E4C0"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7E228605"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D7C59B7"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768A8A88" w14:textId="77777777" w:rsidR="00234B7D" w:rsidRPr="00A67753" w:rsidRDefault="00234B7D" w:rsidP="00234B7D">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14:paraId="3BF1876E"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w:t>
      </w:r>
      <w:r w:rsidRPr="008B3746">
        <w:rPr>
          <w:rFonts w:ascii="Bookman Old Style" w:eastAsia="Arial" w:hAnsi="Bookman Old Style" w:cs="Arial"/>
          <w:sz w:val="24"/>
          <w:szCs w:val="24"/>
        </w:rPr>
        <w:t>realizado(s) mensalmente em</w:t>
      </w:r>
      <w:r w:rsidRPr="00A67753">
        <w:rPr>
          <w:rFonts w:ascii="Bookman Old Style" w:eastAsia="Arial" w:hAnsi="Bookman Old Style" w:cs="Arial"/>
          <w:sz w:val="24"/>
          <w:szCs w:val="24"/>
        </w:rPr>
        <w:t xml:space="preserve"> até 30 dias após o aceite da nota fiscal ou documento equivalente. </w:t>
      </w:r>
    </w:p>
    <w:p w14:paraId="3BE562E6" w14:textId="77777777" w:rsidR="00234B7D" w:rsidRPr="00A67753" w:rsidRDefault="00234B7D" w:rsidP="00234B7D">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14:paraId="6A0FE685" w14:textId="77777777" w:rsidR="00234B7D" w:rsidRPr="00A67753" w:rsidRDefault="00234B7D" w:rsidP="00234B7D">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lastRenderedPageBreak/>
        <w:t>Independentemente do percentual de tributo inserido na planilha, quando houver, serão retidos na fonte, quando da realização do pagamento, os percentuais estabelecidos na legislação vigente.</w:t>
      </w:r>
    </w:p>
    <w:p w14:paraId="7F0B7BC4" w14:textId="77777777" w:rsidR="00234B7D" w:rsidRPr="00A67753" w:rsidRDefault="00234B7D" w:rsidP="00234B7D">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6980D47"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2425F65"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14:paraId="07527040"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0A8F077" w14:textId="77777777" w:rsidR="00234B7D" w:rsidRPr="00A67753" w:rsidRDefault="00234B7D" w:rsidP="00234B7D">
      <w:pPr>
        <w:numPr>
          <w:ilvl w:val="1"/>
          <w:numId w:val="3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14:paraId="6C1DB4F5" w14:textId="77777777" w:rsidR="00234B7D" w:rsidRPr="00A67753" w:rsidRDefault="00234B7D" w:rsidP="00234B7D">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fornecedor será selecionado por meio</w:t>
      </w:r>
      <w:r>
        <w:rPr>
          <w:rFonts w:ascii="Bookman Old Style" w:eastAsia="Arial" w:hAnsi="Bookman Old Style" w:cs="Arial"/>
          <w:color w:val="000000"/>
          <w:sz w:val="24"/>
          <w:szCs w:val="24"/>
        </w:rPr>
        <w:t xml:space="preserve"> da realização de procedimento de LICITAÇÃO, na modalidade PREGÃO sob a forma eletrônica, com adoção do </w:t>
      </w:r>
      <w:r w:rsidRPr="008B3746">
        <w:rPr>
          <w:rFonts w:ascii="Bookman Old Style" w:eastAsia="Arial" w:hAnsi="Bookman Old Style" w:cs="Arial"/>
          <w:color w:val="000000"/>
          <w:sz w:val="24"/>
          <w:szCs w:val="24"/>
        </w:rPr>
        <w:t>critério de julgamento pelo MENOR PREÇO POR ITEM.</w:t>
      </w:r>
    </w:p>
    <w:p w14:paraId="4AB40FE5" w14:textId="77777777" w:rsidR="00234B7D" w:rsidRPr="00A67753" w:rsidRDefault="00234B7D" w:rsidP="00234B7D">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14:paraId="78D290FD" w14:textId="77777777" w:rsidR="00234B7D" w:rsidRDefault="00234B7D" w:rsidP="00234B7D">
      <w:pPr>
        <w:numPr>
          <w:ilvl w:val="3"/>
          <w:numId w:val="39"/>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A67753">
        <w:rPr>
          <w:rFonts w:ascii="Bookman Old Style" w:eastAsia="Arial" w:hAnsi="Bookman Old Style" w:cs="Arial"/>
          <w:i/>
          <w:color w:val="000000"/>
          <w:sz w:val="24"/>
          <w:szCs w:val="24"/>
        </w:rPr>
        <w:t xml:space="preserve">O fornecimento do objeto será </w:t>
      </w:r>
      <w:r>
        <w:rPr>
          <w:rFonts w:ascii="Bookman Old Style" w:eastAsia="Arial" w:hAnsi="Bookman Old Style" w:cs="Arial"/>
          <w:i/>
          <w:color w:val="000000"/>
          <w:sz w:val="24"/>
          <w:szCs w:val="24"/>
        </w:rPr>
        <w:t>continuado.</w:t>
      </w:r>
    </w:p>
    <w:p w14:paraId="41114115" w14:textId="77777777" w:rsidR="00234B7D" w:rsidRPr="00A67753" w:rsidRDefault="00234B7D" w:rsidP="00234B7D">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habilitação</w:t>
      </w:r>
    </w:p>
    <w:p w14:paraId="4DFA902E" w14:textId="77777777" w:rsidR="00234B7D" w:rsidRPr="00A67753" w:rsidRDefault="00234B7D" w:rsidP="00234B7D">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14:paraId="207A0E7A" w14:textId="77777777" w:rsidR="00234B7D" w:rsidRPr="00A67753"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14:paraId="058A2907" w14:textId="77777777" w:rsidR="00234B7D" w:rsidRPr="00A67753" w:rsidRDefault="00234B7D" w:rsidP="00234B7D">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14:paraId="2054A8B1" w14:textId="77777777" w:rsidR="00234B7D" w:rsidRPr="00A67753" w:rsidRDefault="00234B7D" w:rsidP="00234B7D">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6AD85C26" w14:textId="77777777" w:rsidR="00234B7D" w:rsidRPr="00A67753" w:rsidRDefault="00234B7D" w:rsidP="00234B7D">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9" w:name="_heading=h.3znysh7" w:colFirst="0" w:colLast="0"/>
      <w:bookmarkEnd w:id="9"/>
      <w:r w:rsidRPr="00A67753">
        <w:rPr>
          <w:rFonts w:ascii="Bookman Old Style" w:eastAsia="Arial" w:hAnsi="Bookman Old Style" w:cs="Arial"/>
          <w:color w:val="000000"/>
          <w:sz w:val="24"/>
          <w:szCs w:val="24"/>
        </w:rPr>
        <w:t>Os documentos apresentados deverão estar acompanhados de todas as alterações ou da consolidação respectiva.</w:t>
      </w:r>
    </w:p>
    <w:p w14:paraId="09541372" w14:textId="77777777" w:rsidR="00234B7D" w:rsidRPr="00A67753"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14:paraId="797AB6C8"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14:paraId="73C30399"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xml:space="preserve">) por elas administrados, inclusive aqueles relativos à Seguridade Social, nos termos da </w:t>
      </w:r>
      <w:r w:rsidRPr="00A67753">
        <w:rPr>
          <w:rFonts w:ascii="Bookman Old Style" w:eastAsia="Arial" w:hAnsi="Bookman Old Style" w:cs="Arial"/>
          <w:color w:val="000000"/>
          <w:sz w:val="24"/>
          <w:szCs w:val="24"/>
        </w:rPr>
        <w:lastRenderedPageBreak/>
        <w:t>Portaria Conjunta n.º 1.751, de 02 de outubro de 2014, do Secretário da Receita Federal do Brasil e da Procuradora-Geral da Fazenda Nacional.</w:t>
      </w:r>
    </w:p>
    <w:p w14:paraId="1B6E08FC"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14:paraId="675B5D86"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A67753">
        <w:rPr>
          <w:rFonts w:ascii="Bookman Old Style" w:eastAsia="Arial" w:hAnsi="Bookman Old Style" w:cs="Arial"/>
          <w:color w:val="000000"/>
          <w:sz w:val="24"/>
          <w:szCs w:val="24"/>
        </w:rPr>
        <w:t>VII-A</w:t>
      </w:r>
      <w:proofErr w:type="spellEnd"/>
      <w:r w:rsidRPr="00A67753">
        <w:rPr>
          <w:rFonts w:ascii="Bookman Old Style" w:eastAsia="Arial" w:hAnsi="Bookman Old Style" w:cs="Arial"/>
          <w:color w:val="000000"/>
          <w:sz w:val="24"/>
          <w:szCs w:val="24"/>
        </w:rPr>
        <w:t xml:space="preserve"> da Consolidação das Leis do Trabalho, aprovada pelo Decreto-Lei n.º 5.452, de 1º de maio de 1943;</w:t>
      </w:r>
    </w:p>
    <w:p w14:paraId="371FBD70"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8372A9">
        <w:rPr>
          <w:rFonts w:ascii="Bookman Old Style" w:eastAsia="Arial" w:hAnsi="Bookman Old Style" w:cs="Arial"/>
          <w:i/>
          <w:color w:val="000000"/>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do domicílio ou sede do fornecedor, relativa à atividade em cujo exercício contrata ou concorre;</w:t>
      </w:r>
    </w:p>
    <w:p w14:paraId="57B350C5"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Caso o fornecedor seja considerado isento dos tributos </w:t>
      </w:r>
      <w:r w:rsidRPr="008372A9">
        <w:rPr>
          <w:rFonts w:ascii="Bookman Old Style" w:eastAsia="Arial" w:hAnsi="Bookman Old Style" w:cs="Arial"/>
          <w:i/>
          <w:color w:val="000000"/>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152E82AA" w14:textId="77777777" w:rsidR="00234B7D" w:rsidRPr="00A67753" w:rsidRDefault="00234B7D" w:rsidP="00234B7D">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34577938" w14:textId="77777777" w:rsidR="00234B7D" w:rsidRPr="00A67753"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14:paraId="1AD21B6F" w14:textId="77777777" w:rsidR="00234B7D" w:rsidRPr="00A67753" w:rsidRDefault="00234B7D" w:rsidP="00234B7D">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09732CBF" w14:textId="77777777" w:rsidR="00234B7D" w:rsidRPr="00A67753" w:rsidRDefault="00234B7D" w:rsidP="00234B7D">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14:paraId="22885070" w14:textId="77777777" w:rsidR="00234B7D" w:rsidRPr="00A67753" w:rsidRDefault="00234B7D" w:rsidP="00234B7D">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6282A33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e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superiores a 1 (um);</w:t>
      </w:r>
    </w:p>
    <w:p w14:paraId="48BD5119"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21DD022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36A946E0"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14:paraId="1710C0A4" w14:textId="77777777" w:rsidR="00234B7D" w:rsidRPr="00A67753" w:rsidRDefault="00234B7D" w:rsidP="00234B7D">
      <w:pPr>
        <w:numPr>
          <w:ilvl w:val="0"/>
          <w:numId w:val="4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Caso a empresa licitante apresente resultado inferior ou igual a 1 (um) em qualquer dos índices de Liquidez Geral (LG),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e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xml:space="preserve">), será exigido para fins de habilitação </w:t>
      </w:r>
      <w:r>
        <w:rPr>
          <w:rFonts w:ascii="Bookman Old Style" w:eastAsia="Arial" w:hAnsi="Bookman Old Style" w:cs="Arial"/>
          <w:color w:val="000000"/>
          <w:sz w:val="24"/>
          <w:szCs w:val="24"/>
        </w:rPr>
        <w:t>capital mínimo.</w:t>
      </w:r>
    </w:p>
    <w:p w14:paraId="78BB0F11" w14:textId="77777777" w:rsidR="00234B7D" w:rsidRPr="00A67753" w:rsidRDefault="00234B7D" w:rsidP="00234B7D">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(Lei n.º 14.133, de 2021, art. 65, §1º).</w:t>
      </w:r>
    </w:p>
    <w:p w14:paraId="3B3E07EC" w14:textId="77777777" w:rsidR="00234B7D" w:rsidRDefault="00234B7D" w:rsidP="00234B7D">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i/>
          <w:color w:val="000000"/>
          <w:sz w:val="24"/>
          <w:szCs w:val="24"/>
        </w:rPr>
        <w:lastRenderedPageBreak/>
        <w:t>O atendimento dos índices econômicos previstos neste item deverá ser atestado mediante declaração assinada por profissional habilitado da área contábil, apresentada pelo fornecedor.</w:t>
      </w:r>
    </w:p>
    <w:p w14:paraId="55C2AF3E" w14:textId="77777777" w:rsidR="00234B7D" w:rsidRDefault="00234B7D" w:rsidP="00234B7D">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Qualificação Técnica</w:t>
      </w:r>
    </w:p>
    <w:p w14:paraId="28C9B471" w14:textId="2AAACED6" w:rsidR="00234B7D" w:rsidRPr="00474133" w:rsidRDefault="00474133" w:rsidP="00474133">
      <w:pPr>
        <w:pBdr>
          <w:top w:val="nil"/>
          <w:left w:val="nil"/>
          <w:bottom w:val="nil"/>
          <w:right w:val="nil"/>
          <w:between w:val="nil"/>
        </w:pBdr>
        <w:spacing w:after="120" w:line="240" w:lineRule="auto"/>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 xml:space="preserve">a) </w:t>
      </w:r>
      <w:r w:rsidR="00234B7D" w:rsidRPr="00474133">
        <w:rPr>
          <w:rFonts w:ascii="Bookman Old Style" w:eastAsia="Arial" w:hAnsi="Bookman Old Style" w:cs="Arial"/>
          <w:i/>
          <w:color w:val="000000"/>
          <w:sz w:val="24"/>
          <w:szCs w:val="24"/>
        </w:rPr>
        <w:t>Comprovação de aptidão para o fornecimento de bens similares de complexidade tecnológica e operacional equivalente ou superior com o objeto desta contratação, ou com o item pertinente, por meio da apresentação de atestado de capacidade técnica emitido por pessoas jurídicas de direito público ou privado, ou regularmente emitido(s) pelo conselho profissional competente, quando for o caso.</w:t>
      </w:r>
    </w:p>
    <w:p w14:paraId="087B00FA" w14:textId="6B65DAB3" w:rsidR="006731CE" w:rsidRPr="00474133" w:rsidRDefault="006731CE" w:rsidP="00474133">
      <w:pPr>
        <w:pStyle w:val="PargrafodaLista"/>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474133">
        <w:rPr>
          <w:rFonts w:ascii="Bookman Old Style" w:hAnsi="Bookman Old Style"/>
          <w:sz w:val="24"/>
          <w:szCs w:val="24"/>
        </w:rPr>
        <w:t>A Contratada deverá enviar declaração de CAPACIDADE TÉCNICO OPERACIONAL de que possui suporte técnico/administrativo, aparelhamento, instalações e condições adequadas, bem como pessoal qualificado e treinado, disponíveis para a execução dos serviços objeto desta licitação.</w:t>
      </w:r>
      <w:r w:rsidRPr="00474133">
        <w:rPr>
          <w:rFonts w:ascii="Bookman Old Style" w:eastAsia="Arial" w:hAnsi="Bookman Old Style" w:cs="Arial"/>
          <w:i/>
          <w:color w:val="000000"/>
          <w:sz w:val="24"/>
          <w:szCs w:val="24"/>
        </w:rPr>
        <w:t xml:space="preserve"> </w:t>
      </w:r>
      <w:r w:rsidRPr="00474133">
        <w:rPr>
          <w:rFonts w:ascii="Bookman Old Style" w:hAnsi="Bookman Old Style"/>
          <w:sz w:val="24"/>
          <w:szCs w:val="24"/>
        </w:rPr>
        <w:t>Deverá apresentar atestado de capacidade técnica de pessoa jurídica pública ou privada, de que já tenha prestado semelhante serviço em qualquer quantidade.</w:t>
      </w:r>
    </w:p>
    <w:p w14:paraId="5D1C2180"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1B3E0C29"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14:paraId="36654082" w14:textId="77777777" w:rsidR="00234B7D"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5689D3B" w14:textId="77777777" w:rsidR="00234B7D" w:rsidRDefault="00234B7D" w:rsidP="00234B7D">
      <w:pPr>
        <w:numPr>
          <w:ilvl w:val="1"/>
          <w:numId w:val="2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O custo estimado total da contratação é de R$ 16.832,80 (dezesseis mil, oitocentos e trinta e dois reais e oitenta centavos), conforme custos unitários dispostos na tabela acima, realizada através de pesquisa de preço no </w:t>
      </w:r>
      <w:proofErr w:type="spellStart"/>
      <w:r>
        <w:rPr>
          <w:rFonts w:ascii="Bookman Old Style" w:eastAsia="Arial" w:hAnsi="Bookman Old Style" w:cs="Arial"/>
          <w:color w:val="000000"/>
          <w:sz w:val="24"/>
          <w:szCs w:val="24"/>
        </w:rPr>
        <w:t>PNCP</w:t>
      </w:r>
      <w:proofErr w:type="spellEnd"/>
      <w:r>
        <w:rPr>
          <w:rFonts w:ascii="Bookman Old Style" w:eastAsia="Arial" w:hAnsi="Bookman Old Style" w:cs="Arial"/>
          <w:color w:val="000000"/>
          <w:sz w:val="24"/>
          <w:szCs w:val="24"/>
        </w:rPr>
        <w:t>.</w:t>
      </w:r>
    </w:p>
    <w:p w14:paraId="7964D0BF"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2BA93A4E"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14:paraId="162E9330"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3D14B8B" w14:textId="77777777" w:rsidR="00234B7D" w:rsidRPr="00A67753" w:rsidRDefault="00234B7D" w:rsidP="00234B7D">
      <w:pPr>
        <w:numPr>
          <w:ilvl w:val="1"/>
          <w:numId w:val="3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14:paraId="5F4BC253" w14:textId="77777777" w:rsidR="00234B7D" w:rsidRPr="00A67753" w:rsidRDefault="00234B7D" w:rsidP="00234B7D">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14:paraId="786AD825" w14:textId="781C61F0" w:rsidR="00234B7D" w:rsidRPr="00E75B9E" w:rsidRDefault="00234B7D" w:rsidP="00234B7D">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75B9E">
        <w:rPr>
          <w:rFonts w:ascii="Bookman Old Style" w:eastAsia="Arial" w:hAnsi="Bookman Old Style" w:cs="Arial"/>
          <w:color w:val="000000"/>
          <w:sz w:val="24"/>
          <w:szCs w:val="24"/>
        </w:rPr>
        <w:t>Educação: 3390/</w:t>
      </w:r>
      <w:r w:rsidR="00C30F6E">
        <w:rPr>
          <w:rFonts w:ascii="Bookman Old Style" w:eastAsia="Arial" w:hAnsi="Bookman Old Style" w:cs="Arial"/>
          <w:color w:val="000000"/>
          <w:sz w:val="24"/>
          <w:szCs w:val="24"/>
        </w:rPr>
        <w:t>2</w:t>
      </w:r>
      <w:r w:rsidRPr="00E75B9E">
        <w:rPr>
          <w:rFonts w:ascii="Bookman Old Style" w:eastAsia="Arial" w:hAnsi="Bookman Old Style" w:cs="Arial"/>
          <w:color w:val="000000"/>
          <w:sz w:val="24"/>
          <w:szCs w:val="24"/>
        </w:rPr>
        <w:t>013/37;</w:t>
      </w:r>
    </w:p>
    <w:p w14:paraId="35F2F628" w14:textId="77777777" w:rsidR="00234B7D" w:rsidRPr="00E75B9E" w:rsidRDefault="00234B7D" w:rsidP="00234B7D">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75B9E">
        <w:rPr>
          <w:rFonts w:ascii="Bookman Old Style" w:eastAsia="Arial" w:hAnsi="Bookman Old Style" w:cs="Arial"/>
          <w:color w:val="000000"/>
          <w:sz w:val="24"/>
          <w:szCs w:val="24"/>
        </w:rPr>
        <w:t>Saúde: 3390/2019/4</w:t>
      </w:r>
    </w:p>
    <w:p w14:paraId="44DA39F8" w14:textId="77777777" w:rsidR="00234B7D" w:rsidRDefault="00234B7D" w:rsidP="00234B7D">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A dotação relativa aos exercícios financeiros subsequentes será indicada após aprovação da Lei Orçamentária respectiva e liberação dos créditos correspondentes, mediante apostilamento.</w:t>
      </w:r>
    </w:p>
    <w:p w14:paraId="02EEA5FB"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18623B38"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14:paraId="0B868D32"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3E363F9" w14:textId="77777777" w:rsidR="00234B7D" w:rsidRPr="00E75B9E" w:rsidRDefault="00234B7D" w:rsidP="00234B7D">
      <w:pPr>
        <w:numPr>
          <w:ilvl w:val="1"/>
          <w:numId w:val="3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w:t>
      </w:r>
      <w:r w:rsidRPr="00E75B9E">
        <w:rPr>
          <w:rFonts w:ascii="Bookman Old Style" w:eastAsia="Arial" w:hAnsi="Bookman Old Style" w:cs="Arial"/>
          <w:color w:val="000000"/>
          <w:sz w:val="24"/>
          <w:szCs w:val="24"/>
        </w:rPr>
        <w:t>ainda, as obrigações a seguir dispostas:</w:t>
      </w:r>
    </w:p>
    <w:p w14:paraId="057F12C4" w14:textId="77777777" w:rsidR="00234B7D" w:rsidRPr="00E75B9E"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75B9E">
        <w:rPr>
          <w:rFonts w:ascii="Bookman Old Style" w:eastAsia="Arial" w:hAnsi="Bookman Old Style" w:cs="Arial"/>
          <w:i/>
          <w:color w:val="000000"/>
          <w:sz w:val="24"/>
          <w:szCs w:val="24"/>
        </w:rPr>
        <w:lastRenderedPageBreak/>
        <w:t>Deverá ser feita entrega técnica, orientando os usuários a respeito de como o sistema funciona, no momento em que estiver tudo instalado, pronto para o início do funcionamento.</w:t>
      </w:r>
    </w:p>
    <w:p w14:paraId="76FF8B5E" w14:textId="77777777" w:rsidR="00234B7D"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Deverá possuir contato através de telefone, WhatsApp e e-mail 24 horas, para as diferentes necessidades de contato que a Contratante vir a ter durante o período de vigência contratual.</w:t>
      </w:r>
    </w:p>
    <w:p w14:paraId="44928EC2"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457B7AD3"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2D23BC08"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4EF14E68"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A59BAE8"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7F6428EC"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4082F359"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7ABE82DB"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79AF107A"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4C182183"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14:paraId="54CA8EE8"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79D93ED5"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1E4C6871"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744F82A7"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lastRenderedPageBreak/>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29542513"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1C1F0CAA"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6E35A986"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1BB57CBB"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1C7EDFF0"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4A61B109" w14:textId="77777777" w:rsidR="00234B7D" w:rsidRPr="00A67753" w:rsidRDefault="00234B7D" w:rsidP="00234B7D">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20D17E9D"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FF3066F"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14:paraId="494A890B"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B785817" w14:textId="77777777" w:rsidR="00234B7D" w:rsidRPr="00A67753" w:rsidRDefault="00234B7D" w:rsidP="00234B7D">
      <w:pPr>
        <w:numPr>
          <w:ilvl w:val="1"/>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14:paraId="62D8562D"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14:paraId="206EE4CD"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594C47E4"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14:paraId="5E6ED13D"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5C5E0213"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1D8288D8"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lastRenderedPageBreak/>
        <w:t xml:space="preserve">Aplicar ao </w:t>
      </w:r>
      <w:r w:rsidRPr="00A67753">
        <w:rPr>
          <w:rFonts w:ascii="Bookman Old Style" w:eastAsia="Arial" w:hAnsi="Bookman Old Style" w:cs="Arial"/>
          <w:bCs/>
          <w:color w:val="000000"/>
          <w:sz w:val="24"/>
          <w:szCs w:val="24"/>
        </w:rPr>
        <w:t xml:space="preserve">CONTRATADO as sanções previstas na lei; </w:t>
      </w:r>
    </w:p>
    <w:p w14:paraId="33C87633"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2C6B510E"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C11475A" w14:textId="77777777" w:rsidR="00234B7D" w:rsidRPr="00A67753" w:rsidRDefault="00234B7D" w:rsidP="00234B7D">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14:paraId="2DEB0331"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BE62AD2" w14:textId="77777777" w:rsidR="00234B7D" w:rsidRPr="00A67753" w:rsidRDefault="00234B7D" w:rsidP="00234B7D">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14:paraId="380580B9"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6280928" w14:textId="77777777" w:rsidR="00234B7D" w:rsidRPr="00A67753" w:rsidRDefault="00234B7D" w:rsidP="00234B7D">
      <w:pPr>
        <w:numPr>
          <w:ilvl w:val="1"/>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14:paraId="08F4161B"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14:paraId="1700C3BB"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1361A013"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14:paraId="2346A2CA"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14:paraId="67DFE776"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14:paraId="13BF9008"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14:paraId="3705478B"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14:paraId="609661A8" w14:textId="77777777" w:rsidR="00234B7D" w:rsidRPr="00A67753" w:rsidRDefault="00234B7D" w:rsidP="00234B7D">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14:paraId="042D52C9"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14:paraId="59CD99F2"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3F97CA35"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3D351F4E"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 xml:space="preserve">Declaração de inidoneidade para licitar e contratar, quando praticadas as condutas descritas nas alíneas “e”, “f”, “g” e “h” do subitem acima deste contrato, </w:t>
      </w:r>
      <w:r w:rsidRPr="00A67753">
        <w:rPr>
          <w:rFonts w:ascii="Bookman Old Style" w:eastAsia="Arial" w:hAnsi="Bookman Old Style" w:cs="Arial"/>
          <w:bCs/>
          <w:color w:val="000000"/>
          <w:sz w:val="24"/>
          <w:szCs w:val="24"/>
        </w:rPr>
        <w:lastRenderedPageBreak/>
        <w:t>bem como nas alíneas “b”, “c” e “d”, que justifiquem a imposição de penalidade mais grave (Art. 156, §5º, da Lei n.º 14.133/2021).</w:t>
      </w:r>
    </w:p>
    <w:p w14:paraId="39FEDB30" w14:textId="77777777" w:rsidR="00234B7D" w:rsidRPr="00A67753" w:rsidRDefault="00234B7D" w:rsidP="00234B7D">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14:paraId="012B90D7" w14:textId="77777777" w:rsidR="00234B7D" w:rsidRPr="00A67753" w:rsidRDefault="00234B7D" w:rsidP="00234B7D">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14:paraId="7F6037C2" w14:textId="77777777" w:rsidR="00234B7D" w:rsidRPr="00A67753" w:rsidRDefault="00234B7D" w:rsidP="00234B7D">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2947FB66" w14:textId="77777777" w:rsidR="00234B7D" w:rsidRPr="00A67753" w:rsidRDefault="00234B7D" w:rsidP="00234B7D">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14:paraId="4984490D"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14:paraId="72F35F1F"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7D951B93" w14:textId="77777777" w:rsidR="00234B7D" w:rsidRPr="00A67753" w:rsidRDefault="00234B7D" w:rsidP="00234B7D">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5C4FC538" w14:textId="77777777" w:rsidR="00234B7D" w:rsidRPr="00A67753" w:rsidRDefault="00234B7D" w:rsidP="00234B7D">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7B4DE80E" w14:textId="77777777" w:rsidR="00234B7D" w:rsidRPr="00A67753" w:rsidRDefault="00234B7D" w:rsidP="00234B7D">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10" w:name="_heading=h.tyjcwt" w:colFirst="0" w:colLast="0"/>
      <w:bookmarkEnd w:id="10"/>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14:paraId="76CC64CF"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1A443FA1"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14:paraId="4749C2A7"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14:paraId="73BD5F3A"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14:paraId="42FB16C0"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14:paraId="35A4A622"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14:paraId="08862CCA" w14:textId="77777777" w:rsidR="00234B7D" w:rsidRPr="00A67753" w:rsidRDefault="00234B7D" w:rsidP="00234B7D">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14:paraId="1E70EAF8"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atos previstos como infrações administrativas na Lei n.º 14.133/2021, ou em outras leis de licitações e contratos da Administração Pública que também sejam tipificados como atos lesivos na Lei n.º 12.846, de 2013, serão apurados e </w:t>
      </w:r>
      <w:r w:rsidRPr="00A67753">
        <w:rPr>
          <w:rFonts w:ascii="Bookman Old Style" w:eastAsia="Arial" w:hAnsi="Bookman Old Style" w:cs="Arial"/>
          <w:color w:val="000000"/>
          <w:sz w:val="24"/>
          <w:szCs w:val="24"/>
        </w:rPr>
        <w:lastRenderedPageBreak/>
        <w:t>julgados conjuntamente, nos mesmos autos, observados o rito procedimental e autoridade competente definidos na referida Lei (Art. 159 da Lei n.º 14.133/2021);</w:t>
      </w:r>
    </w:p>
    <w:p w14:paraId="6CF2FEAA"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4120A00A"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14:paraId="1BA88936"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2BA48D79" w14:textId="77777777" w:rsidR="00234B7D" w:rsidRPr="00A67753" w:rsidRDefault="00234B7D" w:rsidP="00234B7D">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14:paraId="62D41EEA" w14:textId="77777777" w:rsidR="00234B7D" w:rsidRPr="00A67753" w:rsidRDefault="00234B7D" w:rsidP="00234B7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EB2ED8A" w14:textId="77777777" w:rsidR="00234B7D" w:rsidRDefault="00234B7D" w:rsidP="00234B7D">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color w:val="000000"/>
          <w:sz w:val="24"/>
          <w:szCs w:val="24"/>
        </w:rPr>
        <w:t>Cordilheira Alta SC, 24 de junho de 2024</w:t>
      </w:r>
    </w:p>
    <w:p w14:paraId="314FD4F9"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EAA2873" w14:textId="77777777" w:rsidR="00234B7D" w:rsidRPr="00A67753" w:rsidRDefault="00234B7D" w:rsidP="00234B7D">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bookmarkEnd w:id="7"/>
    <w:p w14:paraId="40DEB55E" w14:textId="77777777" w:rsidR="00234B7D" w:rsidRPr="00664F20" w:rsidRDefault="00234B7D" w:rsidP="00234B7D">
      <w:pPr>
        <w:spacing w:after="0" w:line="240" w:lineRule="auto"/>
        <w:jc w:val="both"/>
        <w:rPr>
          <w:rFonts w:ascii="Bookman Old Style" w:hAnsi="Bookman Old Style"/>
          <w:sz w:val="24"/>
          <w:szCs w:val="24"/>
        </w:rPr>
      </w:pPr>
    </w:p>
    <w:p w14:paraId="3AE0BF13" w14:textId="77777777" w:rsidR="00234B7D" w:rsidRPr="00664F20" w:rsidRDefault="00234B7D" w:rsidP="00234B7D">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14:paraId="5B0F1344" w14:textId="77777777" w:rsidR="00234B7D" w:rsidRPr="00D50200" w:rsidRDefault="00234B7D" w:rsidP="00234B7D">
      <w:pPr>
        <w:spacing w:after="0" w:line="240" w:lineRule="auto"/>
        <w:jc w:val="center"/>
        <w:rPr>
          <w:rFonts w:ascii="OCR-B 10 BT" w:hAnsi="OCR-B 10 BT"/>
          <w:sz w:val="26"/>
          <w:szCs w:val="26"/>
        </w:rPr>
      </w:pPr>
      <w:r w:rsidRPr="00D50200">
        <w:rPr>
          <w:rFonts w:ascii="OCR-B 10 BT" w:hAnsi="OCR-B 10 BT"/>
          <w:sz w:val="26"/>
          <w:szCs w:val="26"/>
        </w:rPr>
        <w:t>Ana Eliza Tauchert</w:t>
      </w:r>
    </w:p>
    <w:p w14:paraId="6C630FF6" w14:textId="77777777" w:rsidR="00234B7D" w:rsidRPr="006F0E75" w:rsidRDefault="00234B7D" w:rsidP="00234B7D">
      <w:pPr>
        <w:spacing w:after="0" w:line="240" w:lineRule="auto"/>
        <w:jc w:val="center"/>
        <w:rPr>
          <w:rFonts w:ascii="Corbel Light" w:hAnsi="Corbel Light"/>
          <w:sz w:val="24"/>
          <w:szCs w:val="24"/>
        </w:rPr>
      </w:pPr>
      <w:r w:rsidRPr="006F0E75">
        <w:rPr>
          <w:rFonts w:ascii="Corbel Light" w:hAnsi="Corbel Light"/>
          <w:sz w:val="24"/>
          <w:szCs w:val="24"/>
        </w:rPr>
        <w:t>Secretária de Educação</w:t>
      </w:r>
    </w:p>
    <w:p w14:paraId="2F683EAA" w14:textId="77777777" w:rsidR="00234B7D" w:rsidRPr="00931DA2" w:rsidRDefault="00234B7D" w:rsidP="00234B7D">
      <w:pPr>
        <w:autoSpaceDE w:val="0"/>
        <w:autoSpaceDN w:val="0"/>
        <w:adjustRightInd w:val="0"/>
        <w:spacing w:after="0" w:line="240" w:lineRule="auto"/>
        <w:jc w:val="both"/>
        <w:rPr>
          <w:rFonts w:ascii="Bookman Old Style" w:hAnsi="Bookman Old Style" w:cs="Arial"/>
          <w:color w:val="000000"/>
          <w:sz w:val="24"/>
          <w:szCs w:val="24"/>
        </w:rPr>
      </w:pPr>
    </w:p>
    <w:p w14:paraId="4D38C19F" w14:textId="77777777" w:rsidR="00234B7D" w:rsidRDefault="00234B7D" w:rsidP="00234B7D">
      <w:pPr>
        <w:autoSpaceDE w:val="0"/>
        <w:autoSpaceDN w:val="0"/>
        <w:adjustRightInd w:val="0"/>
        <w:spacing w:after="0" w:line="240" w:lineRule="auto"/>
        <w:jc w:val="both"/>
        <w:rPr>
          <w:rFonts w:ascii="Bookman Old Style" w:hAnsi="Bookman Old Style" w:cs="Arial"/>
          <w:color w:val="000000"/>
          <w:sz w:val="24"/>
          <w:szCs w:val="24"/>
        </w:rPr>
      </w:pPr>
    </w:p>
    <w:p w14:paraId="1568BDA4" w14:textId="77777777" w:rsidR="00234B7D" w:rsidRPr="00664F20" w:rsidRDefault="00234B7D" w:rsidP="00234B7D">
      <w:pPr>
        <w:spacing w:after="0" w:line="240" w:lineRule="auto"/>
        <w:jc w:val="both"/>
        <w:rPr>
          <w:rFonts w:ascii="Bookman Old Style" w:hAnsi="Bookman Old Style"/>
          <w:sz w:val="24"/>
          <w:szCs w:val="24"/>
        </w:rPr>
      </w:pPr>
    </w:p>
    <w:p w14:paraId="6E3FFDFD" w14:textId="77777777" w:rsidR="00234B7D" w:rsidRPr="00664F20" w:rsidRDefault="00234B7D" w:rsidP="00234B7D">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14:paraId="202924F5" w14:textId="77777777" w:rsidR="00EE74C2" w:rsidRPr="005E7433" w:rsidRDefault="00EE74C2" w:rsidP="00EE74C2">
      <w:pPr>
        <w:spacing w:after="0" w:line="240" w:lineRule="auto"/>
        <w:jc w:val="center"/>
        <w:rPr>
          <w:rFonts w:ascii="Bookman Old Style" w:hAnsi="Bookman Old Style"/>
          <w:sz w:val="24"/>
          <w:szCs w:val="24"/>
        </w:rPr>
      </w:pPr>
      <w:r w:rsidRPr="005E7433">
        <w:rPr>
          <w:rFonts w:ascii="Bookman Old Style" w:eastAsia="Arial" w:hAnsi="Bookman Old Style" w:cs="Arial"/>
          <w:color w:val="000000"/>
          <w:sz w:val="24"/>
          <w:szCs w:val="24"/>
        </w:rPr>
        <w:t xml:space="preserve">Ana Paula </w:t>
      </w:r>
      <w:proofErr w:type="spellStart"/>
      <w:r w:rsidRPr="005E7433">
        <w:rPr>
          <w:rFonts w:ascii="Bookman Old Style" w:eastAsia="Arial" w:hAnsi="Bookman Old Style" w:cs="Arial"/>
          <w:color w:val="000000"/>
          <w:sz w:val="24"/>
          <w:szCs w:val="24"/>
        </w:rPr>
        <w:t>Biesseki</w:t>
      </w:r>
      <w:proofErr w:type="spellEnd"/>
      <w:r w:rsidRPr="005E7433">
        <w:rPr>
          <w:rFonts w:ascii="Bookman Old Style" w:hAnsi="Bookman Old Style"/>
          <w:sz w:val="24"/>
          <w:szCs w:val="24"/>
        </w:rPr>
        <w:t xml:space="preserve"> </w:t>
      </w:r>
    </w:p>
    <w:p w14:paraId="19DD4D88" w14:textId="0BDFB4AF" w:rsidR="00234B7D" w:rsidRPr="006F0E75" w:rsidRDefault="00EE74C2" w:rsidP="00234B7D">
      <w:pPr>
        <w:spacing w:after="0" w:line="240" w:lineRule="auto"/>
        <w:jc w:val="center"/>
        <w:rPr>
          <w:rFonts w:ascii="Corbel Light" w:hAnsi="Corbel Light"/>
          <w:sz w:val="24"/>
          <w:szCs w:val="24"/>
        </w:rPr>
      </w:pPr>
      <w:r>
        <w:rPr>
          <w:rFonts w:ascii="Corbel Light" w:hAnsi="Corbel Light"/>
          <w:sz w:val="24"/>
          <w:szCs w:val="24"/>
        </w:rPr>
        <w:t>Fundo Municipal da Saude</w:t>
      </w:r>
    </w:p>
    <w:p w14:paraId="623DE76E" w14:textId="7BE441FF" w:rsidR="00790A1B" w:rsidRDefault="00790A1B" w:rsidP="00A75785">
      <w:pPr>
        <w:spacing w:line="240" w:lineRule="auto"/>
        <w:mirrorIndents/>
        <w:rPr>
          <w:rFonts w:ascii="Bookman Old Style" w:hAnsi="Bookman Old Style"/>
          <w:b/>
          <w:sz w:val="24"/>
          <w:szCs w:val="24"/>
        </w:rPr>
      </w:pPr>
    </w:p>
    <w:p w14:paraId="7EC4C812" w14:textId="0F753664" w:rsidR="00790A1B" w:rsidRDefault="00790A1B" w:rsidP="00A75785">
      <w:pPr>
        <w:spacing w:line="240" w:lineRule="auto"/>
        <w:mirrorIndents/>
        <w:rPr>
          <w:rFonts w:ascii="Bookman Old Style" w:hAnsi="Bookman Old Style"/>
          <w:b/>
          <w:sz w:val="24"/>
          <w:szCs w:val="24"/>
        </w:rPr>
      </w:pPr>
    </w:p>
    <w:p w14:paraId="1EB46509" w14:textId="0994C16C" w:rsidR="00EB4876" w:rsidRDefault="00EB4876" w:rsidP="00A75785">
      <w:pPr>
        <w:spacing w:line="240" w:lineRule="auto"/>
        <w:mirrorIndents/>
        <w:rPr>
          <w:rFonts w:ascii="Bookman Old Style" w:hAnsi="Bookman Old Style"/>
          <w:b/>
          <w:sz w:val="24"/>
          <w:szCs w:val="24"/>
        </w:rPr>
      </w:pPr>
    </w:p>
    <w:p w14:paraId="6EA42AB2" w14:textId="77777777" w:rsidR="003B7D29" w:rsidRPr="00335377" w:rsidRDefault="003B7D29" w:rsidP="00A75785">
      <w:pPr>
        <w:spacing w:line="240" w:lineRule="auto"/>
        <w:mirrorIndents/>
        <w:rPr>
          <w:rFonts w:ascii="Bookman Old Style" w:hAnsi="Bookman Old Style"/>
          <w:b/>
          <w:sz w:val="24"/>
          <w:szCs w:val="24"/>
        </w:rPr>
      </w:pPr>
    </w:p>
    <w:p w14:paraId="07C7A949" w14:textId="6E565E70" w:rsidR="00871F9F"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11B5F8E4" w14:textId="6B072E35" w:rsidR="00871F9F" w:rsidRPr="006A6721" w:rsidRDefault="004E423B"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31C34BBD"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4E423B">
        <w:rPr>
          <w:rFonts w:ascii="Bookman Old Style" w:hAnsi="Bookman Old Style"/>
          <w:b/>
          <w:sz w:val="24"/>
          <w:szCs w:val="24"/>
        </w:rPr>
        <w:t xml:space="preserve">AVISO DE DISPENSA ELETRÔNICA Nº 12/2024 </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67931666" w:rsidR="0054736F" w:rsidRPr="006A6721" w:rsidRDefault="004E423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30012518" w14:textId="470AB072" w:rsidR="0054736F" w:rsidRDefault="004E423B"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D11CD2F" w14:textId="77777777" w:rsidR="00C051AC"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w:t>
      </w:r>
      <w:r w:rsidR="00C051AC">
        <w:rPr>
          <w:rFonts w:ascii="Bookman Old Style" w:hAnsi="Bookman Old Style"/>
          <w:b/>
          <w:sz w:val="24"/>
          <w:szCs w:val="24"/>
        </w:rPr>
        <w:t xml:space="preserve">O DE ATENDIMENTO AO VI DO ART. 68 </w:t>
      </w:r>
    </w:p>
    <w:p w14:paraId="0BC5215C" w14:textId="2EF96C9A" w:rsidR="0054736F" w:rsidRPr="006A6721"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77DCDAF4" w:rsidR="0054736F" w:rsidRPr="006A6721" w:rsidRDefault="004E423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6ABA3670" w14:textId="6148F7D8" w:rsidR="0054736F" w:rsidRPr="006A6721" w:rsidRDefault="004E423B"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517467C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sidR="00696638">
        <w:rPr>
          <w:rFonts w:ascii="Bookman Old Style" w:hAnsi="Bookman Old Style"/>
          <w:sz w:val="24"/>
          <w:szCs w:val="24"/>
        </w:rPr>
        <w:t xml:space="preserve">DISPENSA ELETRÔNICA Nº </w:t>
      </w:r>
      <w:r w:rsidRPr="006A6721">
        <w:rPr>
          <w:rFonts w:ascii="Bookman Old Style" w:hAnsi="Bookman Old Style"/>
          <w:sz w:val="24"/>
          <w:szCs w:val="24"/>
        </w:rPr>
        <w:t xml:space="preserve">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7A658F57" w:rsidR="00B822CB" w:rsidRDefault="00B822CB" w:rsidP="0054736F">
      <w:pPr>
        <w:spacing w:line="240" w:lineRule="auto"/>
        <w:mirrorIndents/>
        <w:jc w:val="both"/>
        <w:rPr>
          <w:rFonts w:ascii="Bookman Old Style" w:hAnsi="Bookman Old Style"/>
          <w:sz w:val="24"/>
          <w:szCs w:val="24"/>
        </w:rPr>
      </w:pPr>
    </w:p>
    <w:p w14:paraId="051FDD4A" w14:textId="77777777" w:rsidR="00657366" w:rsidRDefault="00657366"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2130324A" w14:textId="77777777" w:rsidR="00B4579F" w:rsidRDefault="00B4579F" w:rsidP="0054736F">
      <w:pPr>
        <w:spacing w:line="240" w:lineRule="auto"/>
        <w:mirrorIndents/>
        <w:jc w:val="both"/>
        <w:rPr>
          <w:rFonts w:ascii="Bookman Old Style" w:hAnsi="Bookman Old Style"/>
          <w:sz w:val="24"/>
          <w:szCs w:val="24"/>
        </w:rPr>
      </w:pPr>
    </w:p>
    <w:p w14:paraId="11CBEB7E" w14:textId="275AA50B" w:rsidR="001E0715" w:rsidRPr="006A6721" w:rsidRDefault="004E423B"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571605C8" w14:textId="3DF8F58A" w:rsidR="001E0715" w:rsidRPr="006A6721" w:rsidRDefault="004E423B"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61DBE0C3"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w:t>
      </w:r>
      <w:r w:rsidR="00696638">
        <w:rPr>
          <w:rFonts w:ascii="Bookman Old Style" w:hAnsi="Bookman Old Style"/>
          <w:sz w:val="24"/>
          <w:szCs w:val="24"/>
        </w:rPr>
        <w:t xml:space="preserve">DISPENSA ELETRÔNICA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028F9BB2" w:rsidR="00B822CB" w:rsidRPr="006A6721" w:rsidRDefault="004E423B"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57033670" w14:textId="2DA18E36" w:rsidR="00B822CB" w:rsidRDefault="004E423B"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7D0692CD" w:rsidR="00FB6BF8" w:rsidRPr="006A6721"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17536BC9" w14:textId="18F207E5" w:rsidR="00FB6BF8"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32790CEA" w:rsidR="00FB6BF8" w:rsidRDefault="00FB6BF8" w:rsidP="007C0D2C">
      <w:pPr>
        <w:spacing w:line="240" w:lineRule="auto"/>
        <w:mirrorIndents/>
        <w:jc w:val="center"/>
        <w:rPr>
          <w:rFonts w:ascii="Bookman Old Style" w:hAnsi="Bookman Old Style"/>
          <w:b/>
          <w:sz w:val="24"/>
          <w:szCs w:val="24"/>
        </w:rPr>
      </w:pPr>
    </w:p>
    <w:p w14:paraId="68F14D37" w14:textId="77777777" w:rsidR="00657366" w:rsidRDefault="00657366"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p>
    <w:p w14:paraId="765AC832" w14:textId="69E9518E" w:rsidR="00FB6BF8" w:rsidRPr="006A6721"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13BF1FA0" w14:textId="756CB4A0" w:rsidR="00FB6BF8" w:rsidRDefault="004E423B"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24898C0B"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4BCE3F83" w14:textId="4267634D"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13594B3B" w14:textId="63A7CA2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370260EE" w14:textId="714D577C"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77FDFB7D" w14:textId="65A5E0B8"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27AAEBDB" w14:textId="6326F17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50AB475E" w14:textId="61F34E4C" w:rsidR="0047237D" w:rsidRPr="006A6721" w:rsidRDefault="004E423B"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71/2024</w:t>
      </w:r>
    </w:p>
    <w:p w14:paraId="55DDCC12" w14:textId="315ACB70" w:rsidR="0047237D" w:rsidRPr="006A6721" w:rsidRDefault="004E423B"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12/2024 </w:t>
      </w:r>
    </w:p>
    <w:p w14:paraId="38EAB019" w14:textId="77777777" w:rsidR="0047237D" w:rsidRPr="006A6721" w:rsidRDefault="0047237D" w:rsidP="0047237D">
      <w:pPr>
        <w:spacing w:line="240" w:lineRule="auto"/>
        <w:mirrorIndents/>
        <w:jc w:val="center"/>
        <w:rPr>
          <w:rFonts w:ascii="Bookman Old Style" w:hAnsi="Bookman Old Style"/>
          <w:b/>
          <w:sz w:val="24"/>
          <w:szCs w:val="24"/>
        </w:rPr>
      </w:pPr>
    </w:p>
    <w:p w14:paraId="1E727598" w14:textId="77777777"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3F830EA1" w14:textId="77777777" w:rsidR="00110F80" w:rsidRPr="006A6721" w:rsidRDefault="00110F80" w:rsidP="00110F8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r>
        <w:rPr>
          <w:rFonts w:ascii="Bookman Old Style" w:hAnsi="Bookman Old Style"/>
          <w:b/>
          <w:sz w:val="24"/>
          <w:szCs w:val="24"/>
        </w:rPr>
        <w:t>xx</w:t>
      </w:r>
      <w:proofErr w:type="spellEnd"/>
      <w:r>
        <w:rPr>
          <w:rFonts w:ascii="Bookman Old Style" w:hAnsi="Bookman Old Style"/>
          <w:b/>
          <w:sz w:val="24"/>
          <w:szCs w:val="24"/>
        </w:rPr>
        <w:t>/2024</w:t>
      </w:r>
    </w:p>
    <w:p w14:paraId="21D50A09" w14:textId="0A596E61" w:rsidR="00110F80" w:rsidRPr="006A6721" w:rsidRDefault="0081103D" w:rsidP="00110F80">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pel</w:t>
      </w:r>
      <w:r w:rsidR="00163007">
        <w:rPr>
          <w:rFonts w:ascii="Bookman Old Style" w:hAnsi="Bookman Old Style"/>
          <w:sz w:val="24"/>
          <w:szCs w:val="24"/>
        </w:rPr>
        <w:t>o</w:t>
      </w:r>
      <w:r>
        <w:rPr>
          <w:rFonts w:ascii="Bookman Old Style" w:hAnsi="Bookman Old Style"/>
          <w:sz w:val="24"/>
          <w:szCs w:val="24"/>
        </w:rPr>
        <w:t xml:space="preserve">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Pr>
          <w:rFonts w:ascii="Bookman Old Style" w:hAnsi="Bookman Old Style"/>
          <w:sz w:val="24"/>
          <w:szCs w:val="24"/>
        </w:rPr>
        <w:t xml:space="preserve">e 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619, Bairro Rosa Linda, Cordilheira Alta/SC</w:t>
      </w:r>
      <w:r w:rsidRPr="006A6721">
        <w:rPr>
          <w:rFonts w:ascii="Bookman Old Style" w:hAnsi="Bookman Old Style"/>
          <w:sz w:val="24"/>
          <w:szCs w:val="24"/>
        </w:rPr>
        <w:t xml:space="preserve"> doravante denominado simplesmente CONTRATANTE</w:t>
      </w:r>
      <w:r w:rsidR="00110F80" w:rsidRPr="006A6721">
        <w:rPr>
          <w:rFonts w:ascii="Bookman Old Style" w:hAnsi="Bookman Old Style"/>
          <w:sz w:val="24"/>
          <w:szCs w:val="24"/>
        </w:rPr>
        <w:t xml:space="preserve">, e a empresa </w:t>
      </w:r>
      <w:proofErr w:type="spellStart"/>
      <w:r w:rsidR="00110F80" w:rsidRPr="006A6721">
        <w:rPr>
          <w:rFonts w:ascii="Bookman Old Style" w:hAnsi="Bookman Old Style"/>
          <w:sz w:val="24"/>
          <w:szCs w:val="24"/>
        </w:rPr>
        <w:t>XXXXXXXX</w:t>
      </w:r>
      <w:proofErr w:type="spellEnd"/>
      <w:r w:rsidR="00110F80" w:rsidRPr="006A6721">
        <w:rPr>
          <w:rFonts w:ascii="Bookman Old Style" w:hAnsi="Bookman Old Style"/>
          <w:sz w:val="24"/>
          <w:szCs w:val="24"/>
        </w:rPr>
        <w:t xml:space="preserve">, pessoa jurídica de direito privado, inscrita no CNPJ n. </w:t>
      </w:r>
      <w:proofErr w:type="spellStart"/>
      <w:r w:rsidR="00110F80" w:rsidRPr="006A6721">
        <w:rPr>
          <w:rFonts w:ascii="Bookman Old Style" w:hAnsi="Bookman Old Style"/>
          <w:sz w:val="24"/>
          <w:szCs w:val="24"/>
        </w:rPr>
        <w:t>XXXXXXX</w:t>
      </w:r>
      <w:proofErr w:type="spellEnd"/>
      <w:r w:rsidR="00110F80" w:rsidRPr="006A6721">
        <w:rPr>
          <w:rFonts w:ascii="Bookman Old Style" w:hAnsi="Bookman Old Style"/>
          <w:sz w:val="24"/>
          <w:szCs w:val="24"/>
        </w:rPr>
        <w:t xml:space="preserve">, com sede na </w:t>
      </w:r>
      <w:proofErr w:type="spellStart"/>
      <w:r w:rsidR="00110F80" w:rsidRPr="006A6721">
        <w:rPr>
          <w:rFonts w:ascii="Bookman Old Style" w:hAnsi="Bookman Old Style"/>
          <w:sz w:val="24"/>
          <w:szCs w:val="24"/>
        </w:rPr>
        <w:t>XXXXXXXXXX</w:t>
      </w:r>
      <w:proofErr w:type="spellEnd"/>
      <w:r w:rsidR="00110F80" w:rsidRPr="006A6721">
        <w:rPr>
          <w:rFonts w:ascii="Bookman Old Style" w:hAnsi="Bookman Old Style"/>
          <w:sz w:val="24"/>
          <w:szCs w:val="24"/>
        </w:rPr>
        <w:t xml:space="preserve"> representada por </w:t>
      </w:r>
      <w:proofErr w:type="spellStart"/>
      <w:r w:rsidR="00110F80" w:rsidRPr="006A6721">
        <w:rPr>
          <w:rFonts w:ascii="Bookman Old Style" w:hAnsi="Bookman Old Style"/>
          <w:sz w:val="24"/>
          <w:szCs w:val="24"/>
        </w:rPr>
        <w:t>ZXZXZXZXZXZX</w:t>
      </w:r>
      <w:proofErr w:type="spellEnd"/>
      <w:r w:rsidR="00110F80" w:rsidRPr="006A6721">
        <w:rPr>
          <w:rFonts w:ascii="Bookman Old Style" w:hAnsi="Bookman Old Style"/>
          <w:sz w:val="24"/>
          <w:szCs w:val="24"/>
        </w:rPr>
        <w:t>, inscrito(a) no CPF n.***.</w:t>
      </w:r>
      <w:proofErr w:type="spellStart"/>
      <w:r w:rsidR="00110F80" w:rsidRPr="006A6721">
        <w:rPr>
          <w:rFonts w:ascii="Bookman Old Style" w:hAnsi="Bookman Old Style"/>
          <w:sz w:val="24"/>
          <w:szCs w:val="24"/>
        </w:rPr>
        <w:t>XXXXXX</w:t>
      </w:r>
      <w:proofErr w:type="spellEnd"/>
      <w:r w:rsidR="00110F80"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sidR="00110F80">
        <w:rPr>
          <w:rFonts w:ascii="Bookman Old Style" w:hAnsi="Bookman Old Style"/>
          <w:sz w:val="24"/>
          <w:szCs w:val="24"/>
        </w:rPr>
        <w:t>P</w:t>
      </w:r>
      <w:r w:rsidR="00110F80" w:rsidRPr="006A6721">
        <w:rPr>
          <w:rFonts w:ascii="Bookman Old Style" w:hAnsi="Bookman Old Style"/>
          <w:sz w:val="24"/>
          <w:szCs w:val="24"/>
        </w:rPr>
        <w:t>rocesso</w:t>
      </w:r>
      <w:r w:rsidR="00110F80">
        <w:rPr>
          <w:rFonts w:ascii="Bookman Old Style" w:hAnsi="Bookman Old Style"/>
          <w:sz w:val="24"/>
          <w:szCs w:val="24"/>
        </w:rPr>
        <w:t xml:space="preserve"> </w:t>
      </w:r>
      <w:r w:rsidR="00110F80" w:rsidRPr="00D352E4">
        <w:rPr>
          <w:rFonts w:ascii="Bookman Old Style" w:hAnsi="Bookman Old Style"/>
          <w:sz w:val="24"/>
          <w:szCs w:val="24"/>
        </w:rPr>
        <w:t xml:space="preserve">Administrativo </w:t>
      </w:r>
      <w:proofErr w:type="spellStart"/>
      <w:r w:rsidR="00E81138">
        <w:rPr>
          <w:rFonts w:ascii="Bookman Old Style" w:hAnsi="Bookman Old Style"/>
          <w:sz w:val="24"/>
          <w:szCs w:val="24"/>
        </w:rPr>
        <w:t>xx</w:t>
      </w:r>
      <w:proofErr w:type="spellEnd"/>
      <w:r w:rsidR="00110F80" w:rsidRPr="00D352E4">
        <w:rPr>
          <w:rFonts w:ascii="Bookman Old Style" w:hAnsi="Bookman Old Style"/>
          <w:sz w:val="24"/>
          <w:szCs w:val="24"/>
        </w:rPr>
        <w:t>/2024</w:t>
      </w:r>
      <w:r w:rsidR="00110F80" w:rsidRPr="006A6721">
        <w:rPr>
          <w:rFonts w:ascii="Bookman Old Style" w:hAnsi="Bookman Old Style"/>
          <w:sz w:val="24"/>
          <w:szCs w:val="24"/>
        </w:rPr>
        <w:t xml:space="preserve"> modalidade </w:t>
      </w:r>
      <w:r w:rsidR="00110F80">
        <w:rPr>
          <w:rFonts w:ascii="Bookman Old Style" w:hAnsi="Bookman Old Style"/>
          <w:sz w:val="24"/>
          <w:szCs w:val="24"/>
        </w:rPr>
        <w:t>Dispensa</w:t>
      </w:r>
      <w:r w:rsidR="00110F80" w:rsidRPr="006A6721">
        <w:rPr>
          <w:rFonts w:ascii="Bookman Old Style" w:hAnsi="Bookman Old Style"/>
          <w:sz w:val="24"/>
          <w:szCs w:val="24"/>
        </w:rPr>
        <w:t xml:space="preserve"> </w:t>
      </w:r>
      <w:r w:rsidR="00110F80">
        <w:rPr>
          <w:rFonts w:ascii="Bookman Old Style" w:hAnsi="Bookman Old Style"/>
          <w:sz w:val="24"/>
          <w:szCs w:val="24"/>
        </w:rPr>
        <w:t>Eletrônica</w:t>
      </w:r>
      <w:r w:rsidR="00110F80" w:rsidRPr="006A6721">
        <w:rPr>
          <w:rFonts w:ascii="Bookman Old Style" w:hAnsi="Bookman Old Style"/>
          <w:sz w:val="24"/>
          <w:szCs w:val="24"/>
        </w:rPr>
        <w:t xml:space="preserve"> nº </w:t>
      </w:r>
      <w:proofErr w:type="spellStart"/>
      <w:r w:rsidR="00E81138">
        <w:rPr>
          <w:rFonts w:ascii="Bookman Old Style" w:hAnsi="Bookman Old Style"/>
          <w:sz w:val="24"/>
          <w:szCs w:val="24"/>
        </w:rPr>
        <w:t>xx</w:t>
      </w:r>
      <w:proofErr w:type="spellEnd"/>
      <w:r w:rsidR="00110F80">
        <w:rPr>
          <w:rFonts w:ascii="Bookman Old Style" w:hAnsi="Bookman Old Style"/>
          <w:sz w:val="24"/>
          <w:szCs w:val="24"/>
        </w:rPr>
        <w:t>/2024</w:t>
      </w:r>
      <w:r w:rsidR="00110F80" w:rsidRPr="006A6721">
        <w:rPr>
          <w:rFonts w:ascii="Bookman Old Style" w:hAnsi="Bookman Old Style"/>
          <w:sz w:val="24"/>
          <w:szCs w:val="24"/>
        </w:rPr>
        <w:t xml:space="preserve">, e que se regerá pela Lei n.14.133/2019 atendidas as cláusulas e condições a seguir enunciadas:  </w:t>
      </w:r>
    </w:p>
    <w:p w14:paraId="04EEC30E"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6BDA403" w14:textId="6133F196" w:rsidR="00110F80" w:rsidRDefault="00110F80" w:rsidP="00110F8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AD41F9" w:rsidRPr="00AD41F9">
        <w:rPr>
          <w:rFonts w:ascii="Bookman Old Style" w:hAnsi="Bookman Old Style" w:cs="Bookman Old Style,Bold"/>
          <w:b/>
          <w:bCs/>
        </w:rPr>
        <w:t>CONTRATAÇÃO EM EMPRESA ESPECIALIZADA PARA FORNECIMENTO DE SERVIÇO DE MONITORAMENTO POR ALARMES, COM INSTALAÇÃO E FORNECIMENTO DE TODOS OS MATERIAIS E EQUIPAMENTOS EM REGIME DE COMODATO</w:t>
      </w:r>
      <w:r>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14:paraId="4449DC35" w14:textId="77777777" w:rsidR="00110F80" w:rsidRDefault="00110F80" w:rsidP="00110F8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2"/>
        <w:gridCol w:w="980"/>
        <w:gridCol w:w="797"/>
        <w:gridCol w:w="970"/>
        <w:gridCol w:w="3311"/>
        <w:gridCol w:w="1245"/>
        <w:gridCol w:w="1382"/>
      </w:tblGrid>
      <w:tr w:rsidR="00110F80" w14:paraId="3C2B7CD7" w14:textId="77777777" w:rsidTr="002654E7">
        <w:tc>
          <w:tcPr>
            <w:tcW w:w="803" w:type="dxa"/>
          </w:tcPr>
          <w:p w14:paraId="6091C447"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323CEA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1FBAD37A" w14:textId="77777777" w:rsidR="00110F80" w:rsidRDefault="00110F80" w:rsidP="002654E7">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5D4FB2C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589823C"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175615C2"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5C8D84C6"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110F80" w14:paraId="1C4AE4D8" w14:textId="77777777" w:rsidTr="002654E7">
        <w:tc>
          <w:tcPr>
            <w:tcW w:w="803" w:type="dxa"/>
          </w:tcPr>
          <w:p w14:paraId="6B6126EF"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091F8F12"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AC05CEA"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60B93966"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3CDBE754"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5B466339"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36595627" w14:textId="77777777" w:rsidR="00110F80" w:rsidRPr="003269BC" w:rsidRDefault="00110F80" w:rsidP="002654E7">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003A01AC" w14:textId="77777777" w:rsidR="00110F80" w:rsidRPr="009E77E7" w:rsidRDefault="00110F80" w:rsidP="00110F80">
      <w:pPr>
        <w:spacing w:after="0" w:line="240" w:lineRule="auto"/>
        <w:jc w:val="both"/>
        <w:rPr>
          <w:rFonts w:ascii="Bookman Old Style" w:hAnsi="Bookman Old Style"/>
          <w:b/>
          <w:sz w:val="24"/>
          <w:szCs w:val="24"/>
        </w:rPr>
      </w:pPr>
    </w:p>
    <w:p w14:paraId="4C5ED6BC"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deste contrato,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6D60CD6D" w14:textId="77777777" w:rsidR="00110F80" w:rsidRDefault="00110F80" w:rsidP="00110F80">
      <w:pPr>
        <w:pStyle w:val="PargrafodaLista"/>
        <w:spacing w:line="240" w:lineRule="auto"/>
        <w:ind w:left="0"/>
        <w:contextualSpacing w:val="0"/>
        <w:mirrorIndents/>
        <w:jc w:val="both"/>
        <w:rPr>
          <w:rFonts w:ascii="Bookman Old Style" w:hAnsi="Bookman Old Style"/>
          <w:b/>
          <w:sz w:val="24"/>
          <w:szCs w:val="24"/>
        </w:rPr>
      </w:pPr>
    </w:p>
    <w:p w14:paraId="53DFDC02" w14:textId="7CA49AA2" w:rsidR="007945F6" w:rsidRPr="007945F6" w:rsidRDefault="00110F80" w:rsidP="007945F6">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5F41A7FC" w14:textId="77777777" w:rsidR="0040609F" w:rsidRPr="00A67753" w:rsidRDefault="0040609F" w:rsidP="0040609F">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74D6630F" w14:textId="0A5F2B1C" w:rsidR="0040609F" w:rsidRPr="00594495" w:rsidRDefault="0040609F" w:rsidP="00594495">
      <w:pPr>
        <w:pStyle w:val="PargrafodaLista"/>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94495">
        <w:rPr>
          <w:rFonts w:ascii="Bookman Old Style" w:eastAsia="Arial" w:hAnsi="Bookman Old Style" w:cs="Arial"/>
          <w:color w:val="000000"/>
          <w:sz w:val="24"/>
          <w:szCs w:val="24"/>
        </w:rPr>
        <w:t>Exigências de Amostra</w:t>
      </w:r>
    </w:p>
    <w:p w14:paraId="5FA32198" w14:textId="04DB4FE2" w:rsidR="0040609F" w:rsidRPr="00594495" w:rsidRDefault="0040609F" w:rsidP="00594495">
      <w:pPr>
        <w:pStyle w:val="PargrafodaLista"/>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94495">
        <w:rPr>
          <w:rFonts w:ascii="Bookman Old Style" w:eastAsia="Arial" w:hAnsi="Bookman Old Style" w:cs="Arial"/>
          <w:i/>
          <w:color w:val="000000"/>
          <w:sz w:val="24"/>
          <w:szCs w:val="24"/>
        </w:rPr>
        <w:t>Não serão exigidas amostras.</w:t>
      </w:r>
    </w:p>
    <w:p w14:paraId="104CBAD5" w14:textId="77777777" w:rsidR="0040609F" w:rsidRDefault="0040609F" w:rsidP="00594495">
      <w:pPr>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6AA84575"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será admitida a subcontratação do objeto contratual, para a parte de instalação e monitoramento. Só será permitida a terceirização apenas para assistência técnica dos equipamentos e vistoria no local em caso de disparo de alarme, a qual, neste caso, havendo terceirização, a Contratada deverá informar previamente a empresa que será terceirizada a este fim, e esta, deverá comparecer ao local uniformizada e cumprir todos os requisitos do objeto desta licitação.</w:t>
      </w:r>
    </w:p>
    <w:p w14:paraId="547D8FAA" w14:textId="77777777" w:rsidR="0040609F" w:rsidRPr="00A67753" w:rsidRDefault="0040609F" w:rsidP="00594495">
      <w:pPr>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14:paraId="6FFD57C1" w14:textId="77777777" w:rsidR="0040609F" w:rsidRPr="00EF0EB6"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F0EB6">
        <w:rPr>
          <w:rFonts w:ascii="Bookman Old Style" w:eastAsia="Arial" w:hAnsi="Bookman Old Style" w:cs="Arial"/>
          <w:i/>
          <w:color w:val="000000"/>
          <w:sz w:val="24"/>
          <w:szCs w:val="24"/>
        </w:rPr>
        <w:lastRenderedPageBreak/>
        <w:t>Não será exigida garantia para este objeto.</w:t>
      </w:r>
    </w:p>
    <w:p w14:paraId="651C6FA3"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Prestação de serviços de instalação a título de comodato do conjunto de equipamentos necessários e suficientes para o funcionamento de um sistema de Monitoramento eletrônico de alarmes para monitoramento remoto, conforme especificações e níveis de serviço estabelecidos, visando a efetiva cobertura das áreas que integram o escopo da contratação. A prestação deste serviço será realizada por meio de comodato (conforme artigo 579 do código civil) de equipamentos de sistema de alarmes incluindo: instalação de toda a infraestrutura eventualmente necessária, instalação dos equipamentos e sistemas propriamente ditos e a manutenção preventiva e corretiva (sempre que se fizer necessário) sem ônus para o município</w:t>
      </w:r>
      <w:r w:rsidRPr="00547650">
        <w:rPr>
          <w:rFonts w:ascii="Bookman Old Style" w:hAnsi="Bookman Old Style"/>
          <w:sz w:val="24"/>
          <w:szCs w:val="24"/>
        </w:rPr>
        <w:t xml:space="preserve">; </w:t>
      </w:r>
    </w:p>
    <w:p w14:paraId="0EF3A90B"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 xml:space="preserve">Prestação de serviços de vistoria técnica de segurança de pronta resposta das áreas que integram o escopo da contratação, a partir de comunicados de ocorrências constatadas por uma central de monitoramento remoto de sistemas de Monitoramento eletrônico, incluindo o fornecimento de veículos, equipamentos de comunicação e outros equipamentos peculiares à execução do serviço, necessários para locomoção até o local do disparo do alarme, para comunicação com a central e para atingir os níveis de serviço estabelecidos. Refere-se ao serviço envio de profissional Técnico de Vistoria ao local protegido em casos de disparo de alarme, caso a ocorrência não venha a ser esclarecida por outros meios; </w:t>
      </w:r>
    </w:p>
    <w:p w14:paraId="34A8C2E5"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A central de alarme instalada deverá permitir a programação de senha individualizadas além de possibilitar o registro eletrônico de todas as operações efetuadas pelos usuários registrados, tais como acionamento e desativação do sistema, devendo ainda, emitir sinal de disparo do alarme para as sirenes e para a unidade de operação;</w:t>
      </w:r>
    </w:p>
    <w:p w14:paraId="49499200"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O sistema compartilhado de monitoramento e de gerenciamento deverá ser operado por pessoal especializado, devendo funcionar no prédio da empresa a ser contratada, o qual deverá atender as exigências mínimas de segurança dos dados e das instalações;</w:t>
      </w:r>
    </w:p>
    <w:p w14:paraId="2672D66E"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Manter em funcionamento contínuo, todos os serviços contratados;</w:t>
      </w:r>
    </w:p>
    <w:p w14:paraId="1E98F7EE"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Em todos os locais, deve haver uma programação automática para que os alarmes sejam acionados automaticamente em horários que não haja funcionamento de trabalho (como por exemplo à noite, finais de semana e outros);</w:t>
      </w:r>
    </w:p>
    <w:p w14:paraId="6D6C2140"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Os equipamentos deverão conter sensores instalados em todas as portas de cada local</w:t>
      </w:r>
      <w:r>
        <w:rPr>
          <w:rFonts w:ascii="Bookman Old Style" w:hAnsi="Bookman Old Style"/>
          <w:sz w:val="24"/>
          <w:szCs w:val="24"/>
        </w:rPr>
        <w:t>,</w:t>
      </w:r>
      <w:r w:rsidRPr="00547650">
        <w:rPr>
          <w:rFonts w:ascii="Bookman Old Style" w:hAnsi="Bookman Old Style"/>
          <w:sz w:val="24"/>
          <w:szCs w:val="24"/>
        </w:rPr>
        <w:t xml:space="preserve"> bem como em todas as janelas cujos vidros, se quebrados possibilitem a passagem de uma pessoa</w:t>
      </w:r>
      <w:r>
        <w:rPr>
          <w:rFonts w:ascii="Bookman Old Style" w:hAnsi="Bookman Old Style"/>
          <w:sz w:val="24"/>
          <w:szCs w:val="24"/>
        </w:rPr>
        <w:t xml:space="preserve">; </w:t>
      </w:r>
      <w:proofErr w:type="gramStart"/>
      <w:r>
        <w:rPr>
          <w:rFonts w:ascii="Bookman Old Style" w:hAnsi="Bookman Old Style"/>
          <w:sz w:val="24"/>
          <w:szCs w:val="24"/>
        </w:rPr>
        <w:t>Deverá</w:t>
      </w:r>
      <w:proofErr w:type="gramEnd"/>
      <w:r>
        <w:rPr>
          <w:rFonts w:ascii="Bookman Old Style" w:hAnsi="Bookman Old Style"/>
          <w:sz w:val="24"/>
          <w:szCs w:val="24"/>
        </w:rPr>
        <w:t xml:space="preserve"> haver sensores também</w:t>
      </w:r>
      <w:r w:rsidRPr="00547650">
        <w:rPr>
          <w:rFonts w:ascii="Bookman Old Style" w:hAnsi="Bookman Old Style"/>
          <w:sz w:val="24"/>
          <w:szCs w:val="24"/>
        </w:rPr>
        <w:t xml:space="preserve"> em pontos estratégicos de circulação de pessoas, tais como corredores e outros;</w:t>
      </w:r>
    </w:p>
    <w:p w14:paraId="68449281"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Deverão ser instaladas sirenes em pontos estratégicos que permitam a audição externa nas proximidades, em caso de acionamento.;</w:t>
      </w:r>
    </w:p>
    <w:p w14:paraId="29B53B40"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também deverá enviar um comunicado instantâneo ao celular do fiscal de contrato do referido local, que é responsável por ajudar a preservar o patrimônio público e auxiliará nas ações a serem tomadas; </w:t>
      </w:r>
    </w:p>
    <w:p w14:paraId="28AEDEAB"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um profissional da Contratada, deverá ir até o local em no máximo 30 (trinta) minutos, verificar a origem do disparo do </w:t>
      </w:r>
      <w:r w:rsidRPr="00547650">
        <w:rPr>
          <w:rFonts w:ascii="Bookman Old Style" w:hAnsi="Bookman Old Style"/>
          <w:sz w:val="24"/>
          <w:szCs w:val="24"/>
        </w:rPr>
        <w:lastRenderedPageBreak/>
        <w:t>alarme, desligar o mesmo e informar o fiscal de contrato do local o motivo da ocorrência e as tratativas tomadas para a solução, devendo permanecer no local até a chegada do fiscal do contrato, em caso de ocorrência de furtos ou danos ao patrimônio.</w:t>
      </w:r>
    </w:p>
    <w:p w14:paraId="57A1067C" w14:textId="77777777" w:rsidR="0040609F"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Sendo constatado alarme desligado em horário que não há funcionamento de atividades no local (como a noite, finais de semana, feriados e outros), a Contratada deverá entrar em contato com responsável pelo local de modo a verificar se há alguma atividade extra, a qual o alarme foi desligado, ou se há falta de energia elétrica ou outro meio que o tenha desligado. Não havendo explicação, um profissional especializado da Contratada deverá se deslocar até o local para verificação;</w:t>
      </w:r>
    </w:p>
    <w:p w14:paraId="57829E02" w14:textId="77777777" w:rsidR="0040609F" w:rsidRPr="006731CE" w:rsidRDefault="0040609F" w:rsidP="00594495">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547650">
        <w:rPr>
          <w:rFonts w:ascii="Bookman Old Style" w:hAnsi="Bookman Old Style"/>
          <w:sz w:val="24"/>
          <w:szCs w:val="24"/>
        </w:rPr>
        <w:t>Sempre que houver necessidade de atendimento presencial (seja para instalação, manutenção, verificar disparo de alarmes ou outros motivos, o profissional deverá estar com uniforme da empresa, identificação e, se for necessário, utilizando EPIs.</w:t>
      </w:r>
    </w:p>
    <w:p w14:paraId="41BFEDCD" w14:textId="77777777" w:rsidR="0004424E" w:rsidRPr="006A6721" w:rsidRDefault="0004424E" w:rsidP="0004424E">
      <w:pPr>
        <w:spacing w:after="0" w:line="240" w:lineRule="auto"/>
        <w:contextualSpacing/>
        <w:mirrorIndents/>
        <w:jc w:val="both"/>
        <w:rPr>
          <w:rFonts w:ascii="Bookman Old Style" w:hAnsi="Bookman Old Style"/>
          <w:sz w:val="24"/>
          <w:szCs w:val="24"/>
        </w:rPr>
      </w:pPr>
    </w:p>
    <w:p w14:paraId="469EACE4"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761C5D9A" w14:textId="59B99917"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convocada (s) para, no prazo de 0</w:t>
      </w:r>
      <w:r>
        <w:rPr>
          <w:rFonts w:ascii="Bookman Old Style" w:hAnsi="Bookman Old Style"/>
          <w:sz w:val="24"/>
          <w:szCs w:val="24"/>
        </w:rPr>
        <w:t>3</w:t>
      </w:r>
      <w:r w:rsidRPr="00C31552">
        <w:rPr>
          <w:rFonts w:ascii="Bookman Old Style" w:hAnsi="Bookman Old Style"/>
          <w:sz w:val="24"/>
          <w:szCs w:val="24"/>
        </w:rPr>
        <w:t xml:space="preserve"> (</w:t>
      </w:r>
      <w:r>
        <w:rPr>
          <w:rFonts w:ascii="Bookman Old Style" w:hAnsi="Bookman Old Style"/>
          <w:sz w:val="24"/>
          <w:szCs w:val="24"/>
        </w:rPr>
        <w:t>três</w:t>
      </w:r>
      <w:r w:rsidRPr="00C31552">
        <w:rPr>
          <w:rFonts w:ascii="Bookman Old Style" w:hAnsi="Bookman Old Style"/>
          <w:sz w:val="24"/>
          <w:szCs w:val="24"/>
        </w:rPr>
        <w:t xml:space="preserve">) dias úteis, assinar (em) o pertinente contrato </w:t>
      </w:r>
      <w:r w:rsidRPr="00270245">
        <w:rPr>
          <w:rFonts w:ascii="Bookman Old Style" w:hAnsi="Bookman Old Style"/>
          <w:sz w:val="24"/>
          <w:szCs w:val="24"/>
        </w:rPr>
        <w:t>(minuta constante do Anexo “I”),</w:t>
      </w:r>
      <w:r w:rsidRPr="00C31552">
        <w:rPr>
          <w:rFonts w:ascii="Bookman Old Style" w:hAnsi="Bookman Old Style"/>
          <w:sz w:val="24"/>
          <w:szCs w:val="24"/>
        </w:rPr>
        <w:t xml:space="preserve"> sob pena de decair do direito à contratação, sem prejuízo </w:t>
      </w:r>
      <w:r>
        <w:rPr>
          <w:rFonts w:ascii="Bookman Old Style" w:hAnsi="Bookman Old Style"/>
          <w:sz w:val="24"/>
          <w:szCs w:val="24"/>
        </w:rPr>
        <w:t>das sanções previstas no item 13</w:t>
      </w:r>
      <w:r w:rsidRPr="00C31552">
        <w:rPr>
          <w:rFonts w:ascii="Bookman Old Style" w:hAnsi="Bookman Old Style"/>
          <w:sz w:val="24"/>
          <w:szCs w:val="24"/>
        </w:rPr>
        <w:t>, d</w:t>
      </w:r>
      <w:r w:rsidR="001F418C">
        <w:rPr>
          <w:rFonts w:ascii="Bookman Old Style" w:hAnsi="Bookman Old Style"/>
          <w:sz w:val="24"/>
          <w:szCs w:val="24"/>
        </w:rPr>
        <w:t>o</w:t>
      </w:r>
      <w:r w:rsidRPr="00C31552">
        <w:rPr>
          <w:rFonts w:ascii="Bookman Old Style" w:hAnsi="Bookman Old Style"/>
          <w:sz w:val="24"/>
          <w:szCs w:val="24"/>
        </w:rPr>
        <w:t xml:space="preserve"> Edital.  </w:t>
      </w:r>
    </w:p>
    <w:p w14:paraId="393FD189" w14:textId="2AA9128B"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3.1</w:t>
      </w:r>
      <w:r w:rsidRPr="00162945">
        <w:rPr>
          <w:rFonts w:ascii="Bookman Old Style" w:hAnsi="Bookman Old Style"/>
          <w:sz w:val="24"/>
          <w:szCs w:val="24"/>
        </w:rPr>
        <w:t>.2.</w:t>
      </w:r>
      <w:r w:rsidRPr="00162945">
        <w:rPr>
          <w:rFonts w:ascii="Bookman Old Style" w:hAnsi="Bookman Old Style"/>
          <w:sz w:val="24"/>
          <w:szCs w:val="24"/>
        </w:rPr>
        <w:tab/>
        <w:t xml:space="preserve">O prazo de vigência da contratação é de </w:t>
      </w:r>
      <w:r>
        <w:rPr>
          <w:rFonts w:ascii="Bookman Old Style" w:hAnsi="Bookman Old Style"/>
          <w:sz w:val="24"/>
          <w:szCs w:val="24"/>
        </w:rPr>
        <w:t xml:space="preserve">12 meses </w:t>
      </w:r>
      <w:r w:rsidRPr="00162945">
        <w:rPr>
          <w:rFonts w:ascii="Bookman Old Style" w:hAnsi="Bookman Old Style"/>
          <w:sz w:val="24"/>
          <w:szCs w:val="24"/>
        </w:rPr>
        <w:t>contado da assinatura do contrato, prorrogável na forma dos artigos 106 e 107 da Lei n° 14.133, de 2021.</w:t>
      </w:r>
    </w:p>
    <w:p w14:paraId="60564085" w14:textId="7C5BEA67"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3.1</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2EC75AC1" w14:textId="77777777" w:rsidR="00110F80" w:rsidRPr="006A6721" w:rsidRDefault="00110F80" w:rsidP="00110F80">
      <w:pPr>
        <w:spacing w:after="0" w:line="240" w:lineRule="auto"/>
        <w:mirrorIndents/>
        <w:jc w:val="both"/>
        <w:rPr>
          <w:rFonts w:ascii="Bookman Old Style" w:hAnsi="Bookman Old Style"/>
          <w:sz w:val="24"/>
          <w:szCs w:val="24"/>
        </w:rPr>
      </w:pPr>
    </w:p>
    <w:p w14:paraId="30F17B0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QUARTA - DO VALOR CONTRATUAL  </w:t>
      </w:r>
    </w:p>
    <w:p w14:paraId="3B097803"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4.1.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754DD4F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45F00BAE" w14:textId="670AB2CF"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w:t>
      </w:r>
      <w:r w:rsidR="005326F6">
        <w:rPr>
          <w:rFonts w:ascii="Bookman Old Style" w:hAnsi="Bookman Old Style"/>
          <w:sz w:val="24"/>
          <w:szCs w:val="24"/>
        </w:rPr>
        <w:t xml:space="preserve">mensalmente </w:t>
      </w:r>
      <w:r w:rsidRPr="00652DFB">
        <w:rPr>
          <w:rFonts w:ascii="Bookman Old Style" w:hAnsi="Bookman Old Style"/>
          <w:sz w:val="24"/>
          <w:szCs w:val="24"/>
        </w:rPr>
        <w:t>em até 30 (trinta) dias, contando da data do recebimento da nota fiscal, devidamente assinad</w:t>
      </w:r>
      <w:r w:rsidR="004B458A">
        <w:rPr>
          <w:rFonts w:ascii="Bookman Old Style" w:hAnsi="Bookman Old Style"/>
          <w:sz w:val="24"/>
          <w:szCs w:val="24"/>
        </w:rPr>
        <w:t>a</w:t>
      </w:r>
      <w:r w:rsidRPr="00652DFB">
        <w:rPr>
          <w:rFonts w:ascii="Bookman Old Style" w:hAnsi="Bookman Old Style"/>
          <w:sz w:val="24"/>
          <w:szCs w:val="24"/>
        </w:rPr>
        <w:t xml:space="preserve"> e aprovad</w:t>
      </w:r>
      <w:r w:rsidR="004B458A">
        <w:rPr>
          <w:rFonts w:ascii="Bookman Old Style" w:hAnsi="Bookman Old Style"/>
          <w:sz w:val="24"/>
          <w:szCs w:val="24"/>
        </w:rPr>
        <w:t>a</w:t>
      </w:r>
      <w:r w:rsidRPr="00652DFB">
        <w:rPr>
          <w:rFonts w:ascii="Bookman Old Style" w:hAnsi="Bookman Old Style"/>
          <w:sz w:val="24"/>
          <w:szCs w:val="24"/>
        </w:rPr>
        <w:t xml:space="preserve"> pelo </w:t>
      </w:r>
      <w:r w:rsidR="004B458A">
        <w:rPr>
          <w:rFonts w:ascii="Bookman Old Style" w:hAnsi="Bookman Old Style"/>
          <w:sz w:val="24"/>
          <w:szCs w:val="24"/>
        </w:rPr>
        <w:t>fiscal</w:t>
      </w:r>
      <w:r w:rsidRPr="00652DFB">
        <w:rPr>
          <w:rFonts w:ascii="Bookman Old Style" w:hAnsi="Bookman Old Style"/>
          <w:sz w:val="24"/>
          <w:szCs w:val="24"/>
        </w:rPr>
        <w:t>;</w:t>
      </w:r>
    </w:p>
    <w:p w14:paraId="24FCE71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14:paraId="153AC8EF" w14:textId="6918089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Aplica-se nesta contratação,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B3B2F4D" w14:textId="77777777" w:rsidR="00110F80" w:rsidRPr="006A6721"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5.2.2.1. </w:t>
      </w:r>
      <w:r w:rsidRPr="003B7176">
        <w:rPr>
          <w:rFonts w:ascii="Bookman Old Style" w:hAnsi="Bookman Old Style"/>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w:t>
      </w:r>
      <w:r w:rsidRPr="003B7176">
        <w:rPr>
          <w:rFonts w:ascii="Bookman Old Style" w:hAnsi="Bookman Old Style"/>
          <w:sz w:val="24"/>
          <w:szCs w:val="24"/>
        </w:rPr>
        <w:lastRenderedPageBreak/>
        <w:t>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8925278" w14:textId="19F90F3D" w:rsidR="00110F80" w:rsidRPr="00416B06" w:rsidRDefault="00110F80" w:rsidP="00110F80">
      <w:pPr>
        <w:spacing w:after="0" w:line="240" w:lineRule="auto"/>
        <w:mirrorIndents/>
        <w:jc w:val="both"/>
        <w:rPr>
          <w:rFonts w:ascii="Bookman Old Style" w:hAnsi="Bookman Old Style"/>
          <w:b/>
          <w:sz w:val="24"/>
          <w:szCs w:val="24"/>
        </w:rPr>
      </w:pPr>
      <w:r w:rsidRPr="00416B06">
        <w:rPr>
          <w:rFonts w:ascii="Bookman Old Style" w:hAnsi="Bookman Old Style"/>
          <w:sz w:val="24"/>
          <w:szCs w:val="24"/>
        </w:rPr>
        <w:t>5.3. As despesas decorrentes do objeto deste edital correrão a cargo da dotação: (</w:t>
      </w:r>
      <w:r w:rsidRPr="00416B06">
        <w:rPr>
          <w:rFonts w:ascii="Bookman Old Style" w:hAnsi="Bookman Old Style"/>
          <w:b/>
          <w:sz w:val="24"/>
          <w:szCs w:val="24"/>
        </w:rPr>
        <w:t>Projeto Atividade 2.0</w:t>
      </w:r>
      <w:r w:rsidR="005326F6">
        <w:rPr>
          <w:rFonts w:ascii="Bookman Old Style" w:hAnsi="Bookman Old Style"/>
          <w:b/>
          <w:sz w:val="24"/>
          <w:szCs w:val="24"/>
        </w:rPr>
        <w:t>1</w:t>
      </w:r>
      <w:r w:rsidR="001F418C">
        <w:rPr>
          <w:rFonts w:ascii="Bookman Old Style" w:hAnsi="Bookman Old Style"/>
          <w:b/>
          <w:sz w:val="24"/>
          <w:szCs w:val="24"/>
        </w:rPr>
        <w:t>9</w:t>
      </w:r>
      <w:r w:rsidR="005326F6">
        <w:rPr>
          <w:rFonts w:ascii="Bookman Old Style" w:hAnsi="Bookman Old Style"/>
          <w:b/>
          <w:sz w:val="24"/>
          <w:szCs w:val="24"/>
        </w:rPr>
        <w:t xml:space="preserve"> e 2.013 </w:t>
      </w:r>
      <w:r w:rsidRPr="00416B06">
        <w:rPr>
          <w:rFonts w:ascii="Bookman Old Style" w:hAnsi="Bookman Old Style"/>
          <w:b/>
          <w:sz w:val="24"/>
          <w:szCs w:val="24"/>
        </w:rPr>
        <w:t xml:space="preserve">– Elemento 3.3.90 – Despesa </w:t>
      </w:r>
      <w:r w:rsidR="005326F6">
        <w:rPr>
          <w:rFonts w:ascii="Bookman Old Style" w:hAnsi="Bookman Old Style"/>
          <w:b/>
          <w:sz w:val="24"/>
          <w:szCs w:val="24"/>
        </w:rPr>
        <w:t>4 e 37</w:t>
      </w:r>
      <w:r w:rsidRPr="00416B06">
        <w:rPr>
          <w:rFonts w:ascii="Bookman Old Style" w:hAnsi="Bookman Old Style"/>
          <w:b/>
          <w:sz w:val="24"/>
          <w:szCs w:val="24"/>
        </w:rPr>
        <w:t xml:space="preserve"> previstas na Lei Orçamentária do Exercício de 2024.)</w:t>
      </w:r>
    </w:p>
    <w:p w14:paraId="2072B9F6" w14:textId="77777777" w:rsidR="00110F80" w:rsidRPr="006A6721" w:rsidRDefault="00110F80" w:rsidP="00110F80">
      <w:pPr>
        <w:spacing w:after="0" w:line="240" w:lineRule="auto"/>
        <w:mirrorIndents/>
        <w:jc w:val="both"/>
        <w:rPr>
          <w:rFonts w:ascii="Bookman Old Style" w:hAnsi="Bookman Old Style"/>
          <w:sz w:val="24"/>
          <w:szCs w:val="24"/>
        </w:rPr>
      </w:pPr>
    </w:p>
    <w:p w14:paraId="6C54C9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BBAFB32" w14:textId="77777777" w:rsidR="00110F80" w:rsidRPr="007803F5" w:rsidRDefault="00110F80" w:rsidP="00110F80">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Não há prestação de garantia neste processo.</w:t>
      </w:r>
    </w:p>
    <w:p w14:paraId="1F43627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77244225"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14:paraId="450A6F04"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14.133/2019 quando da necessidade de extinção contratual.</w:t>
      </w:r>
    </w:p>
    <w:p w14:paraId="3C51C3BF"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27CF4151"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14.133/2019;  </w:t>
      </w:r>
    </w:p>
    <w:p w14:paraId="55098C7A"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14:paraId="6A5F0C2B" w14:textId="77777777" w:rsidR="00110F80" w:rsidRPr="006A6721" w:rsidRDefault="00110F80" w:rsidP="00110F80">
      <w:pPr>
        <w:spacing w:after="0" w:line="240" w:lineRule="auto"/>
        <w:mirrorIndents/>
        <w:jc w:val="both"/>
        <w:rPr>
          <w:rFonts w:ascii="Bookman Old Style" w:hAnsi="Bookman Old Style"/>
          <w:sz w:val="24"/>
          <w:szCs w:val="24"/>
        </w:rPr>
      </w:pPr>
    </w:p>
    <w:p w14:paraId="5B62C462"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615157F9" w14:textId="77777777" w:rsidR="001F418C" w:rsidRDefault="001F418C" w:rsidP="001F418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08A8D556" w14:textId="77777777" w:rsidR="001F418C" w:rsidRDefault="001F418C" w:rsidP="001F418C">
      <w:pPr>
        <w:tabs>
          <w:tab w:val="left" w:pos="426"/>
          <w:tab w:val="left" w:pos="709"/>
        </w:tabs>
        <w:spacing w:line="240" w:lineRule="auto"/>
        <w:mirrorIndents/>
        <w:jc w:val="both"/>
        <w:rPr>
          <w:rFonts w:ascii="Bookman Old Style" w:hAnsi="Bookman Old Style"/>
          <w:sz w:val="24"/>
          <w:szCs w:val="24"/>
        </w:rPr>
      </w:pPr>
      <w:r>
        <w:rPr>
          <w:rFonts w:ascii="Bookman Old Style" w:hAnsi="Bookman Old Style"/>
          <w:sz w:val="24"/>
          <w:szCs w:val="24"/>
        </w:rPr>
        <w:t>8.2. A renovação contratual seguira Lei Complementar Municipal de n. 207/2021.</w:t>
      </w:r>
    </w:p>
    <w:p w14:paraId="7121D05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9419F40"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.1 - </w:t>
      </w:r>
      <w:r w:rsidRPr="006C6832">
        <w:rPr>
          <w:rFonts w:ascii="Bookman Old Style" w:hAnsi="Bookman Old Style"/>
          <w:b/>
          <w:sz w:val="24"/>
          <w:szCs w:val="24"/>
        </w:rPr>
        <w:t>São obrigações da Contratante:</w:t>
      </w:r>
    </w:p>
    <w:p w14:paraId="25871C6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.1.1 - Receber o objeto no prazo e condições estabelecidas no Edital e seus anexos;</w:t>
      </w:r>
    </w:p>
    <w:p w14:paraId="4B59D0E5"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FAFB87B"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234537F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.1.4 - Acompanhar e fiscalizar o cumprimento das obrigações da Contratada, através de comissão/servidor especialmente designado;</w:t>
      </w:r>
    </w:p>
    <w:p w14:paraId="31813DE0"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lastRenderedPageBreak/>
        <w:t>9</w:t>
      </w:r>
      <w:r w:rsidRPr="005608CB">
        <w:rPr>
          <w:rFonts w:ascii="Bookman Old Style" w:hAnsi="Bookman Old Style"/>
          <w:sz w:val="24"/>
          <w:szCs w:val="24"/>
        </w:rPr>
        <w:t>.1.5 - Efetuar o pagamento à Contratada</w:t>
      </w:r>
      <w:r w:rsidRPr="005608CB">
        <w:rPr>
          <w:rFonts w:ascii="Bookman Old Style" w:hAnsi="Bookman Old Style"/>
          <w:b/>
          <w:sz w:val="24"/>
          <w:szCs w:val="24"/>
        </w:rPr>
        <w:t xml:space="preserve"> </w:t>
      </w:r>
      <w:r w:rsidRPr="005608CB">
        <w:rPr>
          <w:rFonts w:ascii="Bookman Old Style" w:hAnsi="Bookman Old Style"/>
          <w:sz w:val="24"/>
          <w:szCs w:val="24"/>
        </w:rPr>
        <w:t>no valor correspondente ao fornecimento do objeto, no prazo e forma estabelecidos no Edital e seus anexos;</w:t>
      </w:r>
    </w:p>
    <w:p w14:paraId="462F7BDD"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6AF9DAF" w14:textId="77777777" w:rsidR="00110F80" w:rsidRPr="005608CB" w:rsidRDefault="00110F80" w:rsidP="00110F80">
      <w:pPr>
        <w:spacing w:after="0"/>
        <w:ind w:right="-15"/>
        <w:jc w:val="both"/>
        <w:rPr>
          <w:rFonts w:ascii="Bookman Old Style" w:hAnsi="Bookman Old Style"/>
          <w:b/>
          <w:color w:val="000000"/>
          <w:sz w:val="24"/>
          <w:szCs w:val="24"/>
        </w:rPr>
      </w:pPr>
      <w:r w:rsidRPr="005608CB">
        <w:rPr>
          <w:rFonts w:ascii="Bookman Old Style" w:hAnsi="Bookman Old Style"/>
          <w:b/>
          <w:sz w:val="24"/>
          <w:szCs w:val="24"/>
        </w:rPr>
        <w:t>- Obrigações da contratada</w:t>
      </w:r>
      <w:r>
        <w:rPr>
          <w:rFonts w:ascii="Bookman Old Style" w:hAnsi="Bookman Old Style"/>
          <w:b/>
          <w:sz w:val="24"/>
          <w:szCs w:val="24"/>
        </w:rPr>
        <w:t>:</w:t>
      </w:r>
    </w:p>
    <w:p w14:paraId="3FCABBDA" w14:textId="77777777" w:rsidR="00EE021E" w:rsidRPr="00E75B9E" w:rsidRDefault="00110F80"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Pr>
          <w:rFonts w:ascii="Bookman Old Style" w:hAnsi="Bookman Old Style"/>
          <w:sz w:val="24"/>
          <w:szCs w:val="24"/>
        </w:rPr>
        <w:t>9.2</w:t>
      </w:r>
      <w:r w:rsidRPr="005608CB">
        <w:rPr>
          <w:rFonts w:ascii="Bookman Old Style" w:hAnsi="Bookman Old Style"/>
          <w:sz w:val="24"/>
          <w:szCs w:val="24"/>
        </w:rPr>
        <w:t xml:space="preserve"> - </w:t>
      </w:r>
      <w:r w:rsidR="00EE021E" w:rsidRPr="00A67753">
        <w:rPr>
          <w:rFonts w:ascii="Bookman Old Style" w:eastAsia="Arial" w:hAnsi="Bookman Old Style" w:cs="Arial"/>
          <w:color w:val="000000"/>
          <w:sz w:val="24"/>
          <w:szCs w:val="24"/>
        </w:rPr>
        <w:t xml:space="preserve">O </w:t>
      </w:r>
      <w:r w:rsidR="00EE021E" w:rsidRPr="00A67753">
        <w:rPr>
          <w:rFonts w:ascii="Bookman Old Style" w:eastAsia="Arial" w:hAnsi="Bookman Old Style" w:cs="Arial"/>
          <w:bCs/>
          <w:color w:val="000000"/>
          <w:sz w:val="24"/>
          <w:szCs w:val="24"/>
        </w:rPr>
        <w:t>CONTRATADO</w:t>
      </w:r>
      <w:r w:rsidR="00EE021E"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w:t>
      </w:r>
      <w:r w:rsidR="00EE021E" w:rsidRPr="00E75B9E">
        <w:rPr>
          <w:rFonts w:ascii="Bookman Old Style" w:eastAsia="Arial" w:hAnsi="Bookman Old Style" w:cs="Arial"/>
          <w:color w:val="000000"/>
          <w:sz w:val="24"/>
          <w:szCs w:val="24"/>
        </w:rPr>
        <w:t>ainda, as obrigações a seguir dispostas:</w:t>
      </w:r>
    </w:p>
    <w:p w14:paraId="5F955FF4" w14:textId="4EBD3EEB" w:rsidR="00EE021E" w:rsidRPr="00EE021E" w:rsidRDefault="00EE021E" w:rsidP="00EE021E">
      <w:pPr>
        <w:pStyle w:val="PargrafodaLista"/>
        <w:numPr>
          <w:ilvl w:val="2"/>
          <w:numId w:val="43"/>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E021E">
        <w:rPr>
          <w:rFonts w:ascii="Bookman Old Style" w:eastAsia="Arial" w:hAnsi="Bookman Old Style" w:cs="Arial"/>
          <w:i/>
          <w:color w:val="000000"/>
          <w:sz w:val="24"/>
          <w:szCs w:val="24"/>
        </w:rPr>
        <w:t>Deverá ser feita entrega técnica, orientando os usuários a respeito de como o sistema funciona, no momento em que estiver tudo instalado, pronto para o início do funcionamento.</w:t>
      </w:r>
    </w:p>
    <w:p w14:paraId="008EF19B" w14:textId="24716809" w:rsidR="00EE021E" w:rsidRPr="00EE021E" w:rsidRDefault="00EE021E" w:rsidP="00EE021E">
      <w:pPr>
        <w:pStyle w:val="PargrafodaLista"/>
        <w:numPr>
          <w:ilvl w:val="2"/>
          <w:numId w:val="43"/>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E021E">
        <w:rPr>
          <w:rFonts w:ascii="Bookman Old Style" w:eastAsia="Arial" w:hAnsi="Bookman Old Style" w:cs="Arial"/>
          <w:i/>
          <w:color w:val="000000"/>
          <w:sz w:val="24"/>
          <w:szCs w:val="24"/>
        </w:rPr>
        <w:t>Deverá possuir contato através de telefone, WhatsApp e e-mail 24 horas, para as diferentes necessidades de contato que a Contratante vir a ter durante o período de vigência contratual.</w:t>
      </w:r>
    </w:p>
    <w:p w14:paraId="06D7723F" w14:textId="03649ABF" w:rsidR="00EE021E" w:rsidRPr="00EE021E" w:rsidRDefault="00EE021E" w:rsidP="00EE021E">
      <w:pPr>
        <w:pStyle w:val="PargrafodaLista"/>
        <w:numPr>
          <w:ilvl w:val="2"/>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E021E">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12469170"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38463DA8"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79B82E8E"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29DF01E9"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6B591917"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54247234"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153E0FA2"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08EA6C0F"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24402363"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4) Certidão de Regularidade do FGTS – CRF; e </w:t>
      </w:r>
    </w:p>
    <w:p w14:paraId="4B9A5FAF" w14:textId="77777777" w:rsidR="00EE021E" w:rsidRPr="00A67753" w:rsidRDefault="00EE021E" w:rsidP="00EE021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7C55AACA"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7D860F00"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1AFA6A83"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13D4F2A4"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6B6D4941"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5AA02DFC"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4E1101A0"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7D78323C"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072C2335" w14:textId="77777777" w:rsidR="00EE021E" w:rsidRPr="00A67753" w:rsidRDefault="00EE021E" w:rsidP="00EE021E">
      <w:pPr>
        <w:numPr>
          <w:ilvl w:val="1"/>
          <w:numId w:val="4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74BCA894" w14:textId="5C6C3F71" w:rsidR="00110F80" w:rsidRPr="006A6721" w:rsidRDefault="00110F80" w:rsidP="00EE021E">
      <w:pPr>
        <w:spacing w:after="0"/>
        <w:jc w:val="both"/>
        <w:rPr>
          <w:rFonts w:ascii="Bookman Old Style" w:hAnsi="Bookman Old Style"/>
          <w:sz w:val="24"/>
          <w:szCs w:val="24"/>
        </w:rPr>
      </w:pPr>
    </w:p>
    <w:p w14:paraId="049C2B68"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7639EF26"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79871C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1E50B0CA"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189AE7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09A7B450" w14:textId="77777777" w:rsidR="00110F80" w:rsidRPr="006A6721" w:rsidRDefault="00110F80" w:rsidP="00110F8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1BD1DE9"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4F3113A3"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8CB439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18EBB2A6"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25313AC9"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6CA8F88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29522B4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5053287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2144701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598CFCCB"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0CADACE" w14:textId="77777777" w:rsidR="00110F80" w:rsidRPr="006A6721" w:rsidRDefault="00110F80" w:rsidP="00110F8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5138C942"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0A8DBA34" w14:textId="77777777" w:rsidR="00110F80" w:rsidRPr="006A6721" w:rsidRDefault="00110F80" w:rsidP="00110F8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7A2D0C78" w14:textId="77777777" w:rsidR="00110F80" w:rsidRPr="006A6721" w:rsidRDefault="00110F80" w:rsidP="00110F8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D443E8C"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2E204A84"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27D772A3"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0F559209" w14:textId="77777777" w:rsidR="00110F80" w:rsidRPr="006A6721" w:rsidRDefault="00110F80"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60D02D4C"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2D66A822" w14:textId="77777777" w:rsidR="00110F80"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564CECE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602A325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4DDAF3B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3C3F2AA"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6F415F6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9F54DEE"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12BB6BC5"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3B2222E8"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27A1FCEB" w14:textId="77777777" w:rsidR="00110F80" w:rsidRDefault="00110F80" w:rsidP="00110F8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0C7086A9" w14:textId="77777777" w:rsidR="00110F80" w:rsidRPr="006A6721" w:rsidRDefault="00110F80" w:rsidP="00110F80">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53EAB937" w14:textId="77777777" w:rsidR="00110F80" w:rsidRPr="006A6721" w:rsidRDefault="00110F80" w:rsidP="00110F8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6ED0592E" w14:textId="77777777" w:rsidR="00110F80" w:rsidRPr="006A6721" w:rsidRDefault="00110F80" w:rsidP="00110F80">
      <w:pPr>
        <w:spacing w:before="120" w:after="120" w:line="240" w:lineRule="auto"/>
        <w:contextualSpacing/>
        <w:jc w:val="both"/>
        <w:rPr>
          <w:rFonts w:ascii="Bookman Old Style" w:hAnsi="Bookman Old Style"/>
          <w:sz w:val="24"/>
          <w:szCs w:val="24"/>
        </w:rPr>
      </w:pPr>
    </w:p>
    <w:p w14:paraId="49FA309F"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E2827C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058B5D08"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7CBDEB"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228EBB30"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58AFD99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D3BFFD9" w14:textId="30579375"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 xml:space="preserve">á acompanhada e fiscalizada </w:t>
      </w:r>
      <w:r w:rsidR="002A6B9B" w:rsidRPr="002A6B9B">
        <w:rPr>
          <w:rFonts w:ascii="Bookman Old Style" w:hAnsi="Bookman Old Style"/>
          <w:color w:val="000000"/>
          <w:sz w:val="24"/>
          <w:szCs w:val="24"/>
        </w:rPr>
        <w:t>pel</w:t>
      </w:r>
      <w:r w:rsidR="00622207">
        <w:rPr>
          <w:rFonts w:ascii="Bookman Old Style" w:hAnsi="Bookman Old Style"/>
          <w:color w:val="000000"/>
          <w:sz w:val="24"/>
          <w:szCs w:val="24"/>
        </w:rPr>
        <w:t>as</w:t>
      </w:r>
      <w:r w:rsidR="002A6B9B" w:rsidRPr="002A6B9B">
        <w:rPr>
          <w:rFonts w:ascii="Bookman Old Style" w:hAnsi="Bookman Old Style"/>
          <w:color w:val="000000"/>
          <w:sz w:val="24"/>
          <w:szCs w:val="24"/>
        </w:rPr>
        <w:t xml:space="preserve"> servidor</w:t>
      </w:r>
      <w:r w:rsidR="00622207">
        <w:rPr>
          <w:rFonts w:ascii="Bookman Old Style" w:hAnsi="Bookman Old Style"/>
          <w:color w:val="000000"/>
          <w:sz w:val="24"/>
          <w:szCs w:val="24"/>
        </w:rPr>
        <w:t>as</w:t>
      </w:r>
      <w:r w:rsidR="002A6B9B" w:rsidRPr="002A6B9B">
        <w:rPr>
          <w:rFonts w:ascii="Bookman Old Style" w:hAnsi="Bookman Old Style"/>
          <w:color w:val="000000"/>
          <w:sz w:val="24"/>
          <w:szCs w:val="24"/>
        </w:rPr>
        <w:t xml:space="preserve"> </w:t>
      </w:r>
      <w:r w:rsidR="00622207" w:rsidRPr="00622207">
        <w:rPr>
          <w:rFonts w:ascii="Bookman Old Style" w:eastAsia="Arial" w:hAnsi="Bookman Old Style" w:cs="Arial"/>
          <w:b/>
          <w:color w:val="000000"/>
          <w:sz w:val="24"/>
          <w:szCs w:val="24"/>
        </w:rPr>
        <w:t>Ana Eliza Tauchert, Secretária de Educação, matrícula 13457/6 e Flavia Cortes Garcia, Secretária de Saúde, Matrícula 3436/5</w:t>
      </w:r>
      <w:r w:rsidR="002A6B9B" w:rsidRPr="002A6B9B">
        <w:rPr>
          <w:rFonts w:ascii="Bookman Old Style" w:hAnsi="Bookman Old Style"/>
          <w:color w:val="000000"/>
          <w:sz w:val="24"/>
          <w:szCs w:val="24"/>
        </w:rPr>
        <w:t>, que atuar</w:t>
      </w:r>
      <w:r w:rsidR="009B6E44">
        <w:rPr>
          <w:rFonts w:ascii="Bookman Old Style" w:hAnsi="Bookman Old Style"/>
          <w:color w:val="000000"/>
          <w:sz w:val="24"/>
          <w:szCs w:val="24"/>
        </w:rPr>
        <w:t>a</w:t>
      </w:r>
      <w:r w:rsidR="002A6B9B" w:rsidRPr="002A6B9B">
        <w:rPr>
          <w:rFonts w:ascii="Bookman Old Style" w:hAnsi="Bookman Old Style"/>
          <w:color w:val="000000"/>
          <w:sz w:val="24"/>
          <w:szCs w:val="24"/>
        </w:rPr>
        <w:t xml:space="preserve"> como representante instituciona</w:t>
      </w:r>
      <w:r w:rsidR="009B6E44">
        <w:rPr>
          <w:rFonts w:ascii="Bookman Old Style" w:hAnsi="Bookman Old Style"/>
          <w:color w:val="000000"/>
          <w:sz w:val="24"/>
          <w:szCs w:val="24"/>
        </w:rPr>
        <w:t>l</w:t>
      </w:r>
      <w:r w:rsidR="002A6B9B" w:rsidRPr="002A6B9B">
        <w:rPr>
          <w:rFonts w:ascii="Bookman Old Style" w:hAnsi="Bookman Old Style"/>
          <w:color w:val="000000"/>
          <w:sz w:val="24"/>
          <w:szCs w:val="24"/>
        </w:rPr>
        <w:t xml:space="preserve"> </w:t>
      </w:r>
      <w:r w:rsidRPr="005608CB">
        <w:rPr>
          <w:rFonts w:ascii="Bookman Old Style" w:hAnsi="Bookman Old Style"/>
          <w:color w:val="000000"/>
          <w:sz w:val="24"/>
          <w:szCs w:val="24"/>
        </w:rPr>
        <w:t xml:space="preserve">e </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gestor</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do contrato, será a servidora Angelita Gabriel</w:t>
      </w:r>
      <w:r w:rsidR="00E037C7">
        <w:rPr>
          <w:rFonts w:ascii="Bookman Old Style" w:hAnsi="Bookman Old Style"/>
          <w:sz w:val="24"/>
          <w:szCs w:val="24"/>
        </w:rPr>
        <w:t>.</w:t>
      </w:r>
    </w:p>
    <w:p w14:paraId="31D3214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14:paraId="0BB0FEA9"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02646A7"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14.3.1. Os fiscais de contratos poderão ser assistidos e subsidiados por terceiros contratados pela administração, observado o disposto no art. 117 da lei 14.133/21.</w:t>
      </w:r>
    </w:p>
    <w:p w14:paraId="7771436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14:paraId="4F34360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109F347" w14:textId="77777777" w:rsidR="00110F80" w:rsidRPr="006A6721" w:rsidRDefault="00110F80" w:rsidP="00110F80">
      <w:pPr>
        <w:spacing w:after="0" w:line="240" w:lineRule="auto"/>
        <w:mirrorIndents/>
        <w:jc w:val="both"/>
        <w:rPr>
          <w:rFonts w:ascii="Bookman Old Style" w:hAnsi="Bookman Old Style"/>
          <w:sz w:val="24"/>
          <w:szCs w:val="24"/>
        </w:rPr>
      </w:pPr>
    </w:p>
    <w:p w14:paraId="15C6B5E0"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33C0601"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30BF0D9C"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5C326044" w14:textId="0DDDCB4D" w:rsidR="00110F80" w:rsidRPr="006A6721" w:rsidRDefault="00110F80" w:rsidP="00D9799A">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13A3F2B6" w14:textId="77777777" w:rsidR="00110F80" w:rsidRPr="006A6721" w:rsidRDefault="00110F80" w:rsidP="00110F80">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34AE4F1A" w14:textId="77777777" w:rsidR="00EF2893" w:rsidRDefault="00EF2893"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r>
        <w:rPr>
          <w:rFonts w:ascii="Bookman Old Style" w:hAnsi="Bookman Old Style"/>
          <w:sz w:val="24"/>
          <w:szCs w:val="24"/>
        </w:rPr>
        <w:t xml:space="preserve"> </w:t>
      </w:r>
    </w:p>
    <w:p w14:paraId="6E606917" w14:textId="4EB133A5" w:rsidR="00110F80" w:rsidRPr="006A6721" w:rsidRDefault="00EF2893"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03AC8E6C" w14:textId="23EC40A7" w:rsidR="00110F80" w:rsidRDefault="00110F80" w:rsidP="00110F80">
      <w:pPr>
        <w:spacing w:line="240" w:lineRule="auto"/>
        <w:mirrorIndents/>
        <w:rPr>
          <w:rFonts w:ascii="Bookman Old Style" w:hAnsi="Bookman Old Style"/>
          <w:sz w:val="24"/>
          <w:szCs w:val="24"/>
        </w:rPr>
      </w:pPr>
    </w:p>
    <w:p w14:paraId="39791019" w14:textId="34E518FB" w:rsidR="00163007" w:rsidRDefault="00163007" w:rsidP="00163007">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__________________________</w:t>
      </w:r>
    </w:p>
    <w:p w14:paraId="57B076E3" w14:textId="49ED098F" w:rsidR="00163007" w:rsidRDefault="00163007" w:rsidP="00163007">
      <w:pPr>
        <w:spacing w:after="0" w:line="240" w:lineRule="auto"/>
        <w:mirrorIndents/>
        <w:jc w:val="center"/>
        <w:rPr>
          <w:rFonts w:ascii="Bookman Old Style" w:hAnsi="Bookman Old Style"/>
          <w:sz w:val="24"/>
          <w:szCs w:val="24"/>
        </w:rPr>
      </w:pPr>
      <w:r>
        <w:rPr>
          <w:rFonts w:ascii="Bookman Old Style" w:hAnsi="Bookman Old Style"/>
          <w:sz w:val="24"/>
          <w:szCs w:val="24"/>
        </w:rPr>
        <w:t>Flavia Cortes Garcia</w:t>
      </w:r>
    </w:p>
    <w:p w14:paraId="25947CC1" w14:textId="52EE28B7" w:rsidR="00163007" w:rsidRDefault="00163007" w:rsidP="00163007">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Saude</w:t>
      </w:r>
    </w:p>
    <w:p w14:paraId="159CD42B" w14:textId="3C842760" w:rsidR="00163007" w:rsidRDefault="00163007" w:rsidP="00163007">
      <w:pPr>
        <w:spacing w:after="0" w:line="240" w:lineRule="auto"/>
        <w:mirrorIndents/>
        <w:jc w:val="center"/>
        <w:rPr>
          <w:rFonts w:ascii="Bookman Old Style" w:hAnsi="Bookman Old Style"/>
          <w:sz w:val="24"/>
          <w:szCs w:val="24"/>
        </w:rPr>
      </w:pPr>
    </w:p>
    <w:p w14:paraId="049D5C6E" w14:textId="77777777" w:rsidR="00163007" w:rsidRPr="006A6721" w:rsidRDefault="00163007" w:rsidP="00D9799A">
      <w:pPr>
        <w:spacing w:after="0" w:line="240" w:lineRule="auto"/>
        <w:mirrorIndents/>
        <w:rPr>
          <w:rFonts w:ascii="Bookman Old Style" w:hAnsi="Bookman Old Style"/>
          <w:sz w:val="24"/>
          <w:szCs w:val="24"/>
        </w:rPr>
      </w:pPr>
    </w:p>
    <w:p w14:paraId="0DE06A7A"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7561885C"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39B91A8C"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0D3C40B5"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5B8B1D0B" w14:textId="77777777" w:rsidR="00110F80" w:rsidRPr="006A6721" w:rsidRDefault="00110F80" w:rsidP="00110F80">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02E61F2B" w14:textId="77777777" w:rsidR="00110F80" w:rsidRDefault="00110F80" w:rsidP="00110F80">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14664E0" w14:textId="77777777" w:rsidR="00110F80" w:rsidRDefault="00110F80" w:rsidP="00110F80">
      <w:pPr>
        <w:spacing w:after="0" w:line="240" w:lineRule="auto"/>
        <w:rPr>
          <w:rFonts w:ascii="Bookman Old Style" w:hAnsi="Bookman Old Style"/>
          <w:sz w:val="24"/>
          <w:szCs w:val="24"/>
        </w:rPr>
      </w:pPr>
    </w:p>
    <w:p w14:paraId="1498BE52" w14:textId="77777777" w:rsidR="00110F80" w:rsidRDefault="00110F80" w:rsidP="00110F80">
      <w:pPr>
        <w:jc w:val="center"/>
        <w:rPr>
          <w:rFonts w:ascii="Bookman Old Style" w:hAnsi="Bookman Old Style"/>
          <w:b/>
          <w:sz w:val="24"/>
          <w:szCs w:val="24"/>
        </w:rPr>
      </w:pPr>
      <w:r>
        <w:rPr>
          <w:rFonts w:ascii="Bookman Old Style" w:hAnsi="Bookman Old Style"/>
          <w:b/>
          <w:sz w:val="24"/>
          <w:szCs w:val="24"/>
        </w:rPr>
        <w:t>Anexo I</w:t>
      </w:r>
    </w:p>
    <w:p w14:paraId="42CA0B35" w14:textId="77777777" w:rsidR="00110F80" w:rsidRDefault="00110F80" w:rsidP="00110F80">
      <w:pPr>
        <w:jc w:val="center"/>
        <w:rPr>
          <w:rFonts w:ascii="Bookman Old Style" w:hAnsi="Bookman Old Style"/>
          <w:b/>
          <w:sz w:val="24"/>
          <w:szCs w:val="24"/>
        </w:rPr>
      </w:pPr>
    </w:p>
    <w:p w14:paraId="5C1CCBAA" w14:textId="77777777" w:rsidR="00110F80" w:rsidRPr="00F35306" w:rsidRDefault="00110F80" w:rsidP="00110F80">
      <w:pPr>
        <w:jc w:val="center"/>
        <w:rPr>
          <w:rFonts w:ascii="Bookman Old Style" w:hAnsi="Bookman Old Style"/>
          <w:b/>
          <w:sz w:val="24"/>
          <w:szCs w:val="24"/>
        </w:rPr>
      </w:pPr>
      <w:r w:rsidRPr="00F35306">
        <w:rPr>
          <w:rFonts w:ascii="Bookman Old Style" w:hAnsi="Bookman Old Style"/>
          <w:b/>
          <w:sz w:val="24"/>
          <w:szCs w:val="24"/>
        </w:rPr>
        <w:lastRenderedPageBreak/>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57BE29AC" w14:textId="77777777" w:rsidR="00110F80" w:rsidRPr="00F35306" w:rsidRDefault="00110F80" w:rsidP="00110F80">
      <w:pPr>
        <w:jc w:val="both"/>
        <w:rPr>
          <w:rFonts w:ascii="Bookman Old Style" w:hAnsi="Bookman Old Style"/>
          <w:sz w:val="24"/>
          <w:szCs w:val="24"/>
        </w:rPr>
      </w:pPr>
    </w:p>
    <w:p w14:paraId="3551A16C"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17AA8254"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OBJETO: &lt;objeto do contrato&gt;</w:t>
      </w:r>
    </w:p>
    <w:p w14:paraId="03569F0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2D202A43"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460207D5"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56F358C2"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0A0F746"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4A3B0861"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5BD43CF" w14:textId="77777777" w:rsidR="00110F80" w:rsidRPr="00F35306" w:rsidRDefault="00110F80" w:rsidP="00110F80">
      <w:pPr>
        <w:jc w:val="both"/>
        <w:rPr>
          <w:rFonts w:ascii="Bookman Old Style" w:hAnsi="Bookman Old Style"/>
          <w:sz w:val="24"/>
          <w:szCs w:val="24"/>
        </w:rPr>
      </w:pPr>
    </w:p>
    <w:p w14:paraId="58DF3C7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07202430"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7718EF5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26DC8DF6" w14:textId="5B23F794"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763ED06F"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14ª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2CF29C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52613E67" w14:textId="10CCF6FB" w:rsidR="00110F80" w:rsidRPr="00F35306" w:rsidRDefault="00110F80" w:rsidP="00D9799A">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77A3DC4B"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158FFAAC" w14:textId="222BC2E4" w:rsidR="00110F80" w:rsidRPr="00D9799A" w:rsidRDefault="00110F80" w:rsidP="00D9799A">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4F905B2C"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00673C9"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7BA1752F" w14:textId="77777777" w:rsidR="00645D8E" w:rsidRPr="006A6721" w:rsidRDefault="00645D8E" w:rsidP="00D9799A">
      <w:pPr>
        <w:spacing w:line="240" w:lineRule="auto"/>
        <w:mirrorIndents/>
        <w:rPr>
          <w:rFonts w:ascii="Bookman Old Style" w:hAnsi="Bookman Old Style"/>
          <w:sz w:val="24"/>
          <w:szCs w:val="24"/>
        </w:rPr>
      </w:pPr>
    </w:p>
    <w:sectPr w:rsidR="00645D8E" w:rsidRPr="006A6721" w:rsidSect="002654E7">
      <w:headerReference w:type="default" r:id="rId37"/>
      <w:footerReference w:type="default" r:id="rId38"/>
      <w:pgSz w:w="11907" w:h="16840" w:code="9"/>
      <w:pgMar w:top="958" w:right="992"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3B109" w14:textId="77777777" w:rsidR="00EF7C48" w:rsidRDefault="00EF7C48" w:rsidP="006C11DC">
      <w:pPr>
        <w:spacing w:after="0" w:line="240" w:lineRule="auto"/>
      </w:pPr>
      <w:r>
        <w:separator/>
      </w:r>
    </w:p>
  </w:endnote>
  <w:endnote w:type="continuationSeparator" w:id="0">
    <w:p w14:paraId="5850F610" w14:textId="77777777" w:rsidR="00EF7C48" w:rsidRDefault="00EF7C4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OCR-B 10 BT">
    <w:altName w:val="Calibri"/>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Nova Cond Light">
    <w:charset w:val="00"/>
    <w:family w:val="swiss"/>
    <w:pitch w:val="variable"/>
    <w:sig w:usb0="0000028F" w:usb1="00000002" w:usb2="00000000" w:usb3="00000000" w:csb0="0000019F" w:csb1="00000000"/>
  </w:font>
  <w:font w:name="Corbel Light">
    <w:panose1 w:val="020B0303020204020204"/>
    <w:charset w:val="00"/>
    <w:family w:val="swiss"/>
    <w:pitch w:val="variable"/>
    <w:sig w:usb0="A00002EF" w:usb1="4000A44B"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E518E4" w:rsidRDefault="00E518E4">
    <w:pPr>
      <w:pStyle w:val="Rodap"/>
    </w:pPr>
  </w:p>
  <w:p w14:paraId="594EFA87" w14:textId="77777777" w:rsidR="00E518E4" w:rsidRDefault="00E518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886D7" w14:textId="77777777" w:rsidR="00EF7C48" w:rsidRDefault="00EF7C48" w:rsidP="006C11DC">
      <w:pPr>
        <w:spacing w:after="0" w:line="240" w:lineRule="auto"/>
      </w:pPr>
      <w:r>
        <w:separator/>
      </w:r>
    </w:p>
  </w:footnote>
  <w:footnote w:type="continuationSeparator" w:id="0">
    <w:p w14:paraId="53593201" w14:textId="77777777" w:rsidR="00EF7C48" w:rsidRDefault="00EF7C4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E518E4" w:rsidRDefault="00E518E4">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E518E4" w:rsidRDefault="00E518E4" w:rsidP="00502B01">
    <w:pPr>
      <w:pStyle w:val="Cabealho"/>
      <w:jc w:val="center"/>
    </w:pPr>
  </w:p>
  <w:p w14:paraId="7A7B9EE5" w14:textId="77777777" w:rsidR="00E518E4" w:rsidRDefault="00E518E4" w:rsidP="00502B01">
    <w:pPr>
      <w:pStyle w:val="Cabealho"/>
      <w:jc w:val="center"/>
    </w:pPr>
  </w:p>
  <w:p w14:paraId="738BA303" w14:textId="77777777" w:rsidR="00E518E4" w:rsidRDefault="00E518E4" w:rsidP="00502B01">
    <w:pPr>
      <w:pStyle w:val="Cabealho"/>
      <w:jc w:val="center"/>
    </w:pPr>
  </w:p>
  <w:p w14:paraId="4EF9929D" w14:textId="77777777" w:rsidR="00E518E4" w:rsidRDefault="00E518E4" w:rsidP="00502B01">
    <w:pPr>
      <w:pStyle w:val="Cabealho"/>
      <w:jc w:val="center"/>
    </w:pPr>
  </w:p>
  <w:p w14:paraId="577A79DC" w14:textId="77777777" w:rsidR="00E518E4" w:rsidRDefault="00E518E4"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71FC"/>
    <w:multiLevelType w:val="multilevel"/>
    <w:tmpl w:val="40DEF7C4"/>
    <w:lvl w:ilvl="0">
      <w:start w:val="2"/>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1"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2"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9" w15:restartNumberingAfterBreak="0">
    <w:nsid w:val="3D662180"/>
    <w:multiLevelType w:val="multilevel"/>
    <w:tmpl w:val="A680EBBE"/>
    <w:lvl w:ilvl="0">
      <w:start w:val="5"/>
      <w:numFmt w:val="decimal"/>
      <w:lvlText w:val="%1."/>
      <w:lvlJc w:val="left"/>
      <w:pPr>
        <w:ind w:left="675" w:hanging="675"/>
      </w:pPr>
      <w:rPr>
        <w:rFonts w:eastAsia="Calibri" w:hint="default"/>
        <w:color w:val="000000"/>
      </w:rPr>
    </w:lvl>
    <w:lvl w:ilvl="1">
      <w:start w:val="1"/>
      <w:numFmt w:val="decimal"/>
      <w:lvlText w:val="%1.%2."/>
      <w:lvlJc w:val="left"/>
      <w:pPr>
        <w:ind w:left="1260" w:hanging="720"/>
      </w:pPr>
      <w:rPr>
        <w:rFonts w:eastAsia="Calibri" w:hint="default"/>
        <w:color w:val="000000"/>
      </w:rPr>
    </w:lvl>
    <w:lvl w:ilvl="2">
      <w:start w:val="2"/>
      <w:numFmt w:val="decimal"/>
      <w:lvlText w:val="%1.%2.%3."/>
      <w:lvlJc w:val="left"/>
      <w:pPr>
        <w:ind w:left="1800" w:hanging="720"/>
      </w:pPr>
      <w:rPr>
        <w:rFonts w:eastAsia="Calibri" w:hint="default"/>
        <w:color w:val="000000"/>
      </w:rPr>
    </w:lvl>
    <w:lvl w:ilvl="3">
      <w:start w:val="1"/>
      <w:numFmt w:val="decimal"/>
      <w:lvlText w:val="%1.%2.%3.%4."/>
      <w:lvlJc w:val="left"/>
      <w:pPr>
        <w:ind w:left="2700" w:hanging="1080"/>
      </w:pPr>
      <w:rPr>
        <w:rFonts w:eastAsia="Calibri" w:hint="default"/>
        <w:color w:val="000000"/>
      </w:rPr>
    </w:lvl>
    <w:lvl w:ilvl="4">
      <w:start w:val="1"/>
      <w:numFmt w:val="decimal"/>
      <w:lvlText w:val="%1.%2.%3.%4.%5."/>
      <w:lvlJc w:val="left"/>
      <w:pPr>
        <w:ind w:left="3600" w:hanging="1440"/>
      </w:pPr>
      <w:rPr>
        <w:rFonts w:eastAsia="Calibri" w:hint="default"/>
        <w:color w:val="000000"/>
      </w:rPr>
    </w:lvl>
    <w:lvl w:ilvl="5">
      <w:start w:val="1"/>
      <w:numFmt w:val="decimal"/>
      <w:lvlText w:val="%1.%2.%3.%4.%5.%6."/>
      <w:lvlJc w:val="left"/>
      <w:pPr>
        <w:ind w:left="4140" w:hanging="1440"/>
      </w:pPr>
      <w:rPr>
        <w:rFonts w:eastAsia="Calibri" w:hint="default"/>
        <w:color w:val="000000"/>
      </w:rPr>
    </w:lvl>
    <w:lvl w:ilvl="6">
      <w:start w:val="1"/>
      <w:numFmt w:val="decimal"/>
      <w:lvlText w:val="%1.%2.%3.%4.%5.%6.%7."/>
      <w:lvlJc w:val="left"/>
      <w:pPr>
        <w:ind w:left="5040" w:hanging="1800"/>
      </w:pPr>
      <w:rPr>
        <w:rFonts w:eastAsia="Calibri" w:hint="default"/>
        <w:color w:val="000000"/>
      </w:rPr>
    </w:lvl>
    <w:lvl w:ilvl="7">
      <w:start w:val="1"/>
      <w:numFmt w:val="decimal"/>
      <w:lvlText w:val="%1.%2.%3.%4.%5.%6.%7.%8."/>
      <w:lvlJc w:val="left"/>
      <w:pPr>
        <w:ind w:left="5580" w:hanging="1800"/>
      </w:pPr>
      <w:rPr>
        <w:rFonts w:eastAsia="Calibri" w:hint="default"/>
        <w:color w:val="000000"/>
      </w:rPr>
    </w:lvl>
    <w:lvl w:ilvl="8">
      <w:start w:val="1"/>
      <w:numFmt w:val="decimal"/>
      <w:lvlText w:val="%1.%2.%3.%4.%5.%6.%7.%8.%9."/>
      <w:lvlJc w:val="left"/>
      <w:pPr>
        <w:ind w:left="6480" w:hanging="2160"/>
      </w:pPr>
      <w:rPr>
        <w:rFonts w:eastAsia="Calibri" w:hint="default"/>
        <w:color w:val="000000"/>
      </w:rPr>
    </w:lvl>
  </w:abstractNum>
  <w:abstractNum w:abstractNumId="20"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6"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D236ABF"/>
    <w:multiLevelType w:val="multilevel"/>
    <w:tmpl w:val="C24EA95E"/>
    <w:lvl w:ilvl="0">
      <w:start w:val="9"/>
      <w:numFmt w:val="decimal"/>
      <w:lvlText w:val="%1."/>
      <w:lvlJc w:val="left"/>
      <w:pPr>
        <w:ind w:left="675" w:hanging="675"/>
      </w:pPr>
      <w:rPr>
        <w:rFonts w:hint="default"/>
      </w:rPr>
    </w:lvl>
    <w:lvl w:ilvl="1">
      <w:start w:val="2"/>
      <w:numFmt w:val="decimal"/>
      <w:lvlText w:val="%1.%2."/>
      <w:lvlJc w:val="left"/>
      <w:pPr>
        <w:ind w:left="1217"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571" w:hanging="1080"/>
      </w:pPr>
      <w:rPr>
        <w:rFonts w:hint="default"/>
      </w:rPr>
    </w:lvl>
    <w:lvl w:ilvl="4">
      <w:start w:val="1"/>
      <w:numFmt w:val="decimal"/>
      <w:lvlText w:val="%1.%2.%3.%4.%5."/>
      <w:lvlJc w:val="left"/>
      <w:pPr>
        <w:ind w:left="3068" w:hanging="1080"/>
      </w:pPr>
      <w:rPr>
        <w:rFonts w:hint="default"/>
      </w:rPr>
    </w:lvl>
    <w:lvl w:ilvl="5">
      <w:start w:val="1"/>
      <w:numFmt w:val="decimal"/>
      <w:lvlText w:val="%1.%2.%3.%4.%5.%6."/>
      <w:lvlJc w:val="left"/>
      <w:pPr>
        <w:ind w:left="3925" w:hanging="1440"/>
      </w:pPr>
      <w:rPr>
        <w:rFonts w:hint="default"/>
      </w:rPr>
    </w:lvl>
    <w:lvl w:ilvl="6">
      <w:start w:val="1"/>
      <w:numFmt w:val="decimal"/>
      <w:lvlText w:val="%1.%2.%3.%4.%5.%6.%7."/>
      <w:lvlJc w:val="left"/>
      <w:pPr>
        <w:ind w:left="4782" w:hanging="1800"/>
      </w:pPr>
      <w:rPr>
        <w:rFonts w:hint="default"/>
      </w:rPr>
    </w:lvl>
    <w:lvl w:ilvl="7">
      <w:start w:val="1"/>
      <w:numFmt w:val="decimal"/>
      <w:lvlText w:val="%1.%2.%3.%4.%5.%6.%7.%8."/>
      <w:lvlJc w:val="left"/>
      <w:pPr>
        <w:ind w:left="5279" w:hanging="1800"/>
      </w:pPr>
      <w:rPr>
        <w:rFonts w:hint="default"/>
      </w:rPr>
    </w:lvl>
    <w:lvl w:ilvl="8">
      <w:start w:val="1"/>
      <w:numFmt w:val="decimal"/>
      <w:lvlText w:val="%1.%2.%3.%4.%5.%6.%7.%8.%9."/>
      <w:lvlJc w:val="left"/>
      <w:pPr>
        <w:ind w:left="6136" w:hanging="2160"/>
      </w:pPr>
      <w:rPr>
        <w:rFonts w:hint="default"/>
      </w:rPr>
    </w:lvl>
  </w:abstractNum>
  <w:abstractNum w:abstractNumId="30"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1"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4"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6"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7"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8"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1"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2"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2"/>
  </w:num>
  <w:num w:numId="2">
    <w:abstractNumId w:val="37"/>
  </w:num>
  <w:num w:numId="3">
    <w:abstractNumId w:val="3"/>
  </w:num>
  <w:num w:numId="4">
    <w:abstractNumId w:val="25"/>
  </w:num>
  <w:num w:numId="5">
    <w:abstractNumId w:val="1"/>
  </w:num>
  <w:num w:numId="6">
    <w:abstractNumId w:val="9"/>
  </w:num>
  <w:num w:numId="7">
    <w:abstractNumId w:val="13"/>
  </w:num>
  <w:num w:numId="8">
    <w:abstractNumId w:val="34"/>
  </w:num>
  <w:num w:numId="9">
    <w:abstractNumId w:val="38"/>
  </w:num>
  <w:num w:numId="10">
    <w:abstractNumId w:val="40"/>
  </w:num>
  <w:num w:numId="11">
    <w:abstractNumId w:val="18"/>
  </w:num>
  <w:num w:numId="12">
    <w:abstractNumId w:val="31"/>
  </w:num>
  <w:num w:numId="13">
    <w:abstractNumId w:val="33"/>
  </w:num>
  <w:num w:numId="14">
    <w:abstractNumId w:val="28"/>
  </w:num>
  <w:num w:numId="15">
    <w:abstractNumId w:val="42"/>
  </w:num>
  <w:num w:numId="16">
    <w:abstractNumId w:val="5"/>
  </w:num>
  <w:num w:numId="17">
    <w:abstractNumId w:val="14"/>
  </w:num>
  <w:num w:numId="18">
    <w:abstractNumId w:val="11"/>
  </w:num>
  <w:num w:numId="19">
    <w:abstractNumId w:val="27"/>
  </w:num>
  <w:num w:numId="20">
    <w:abstractNumId w:val="7"/>
  </w:num>
  <w:num w:numId="21">
    <w:abstractNumId w:val="16"/>
  </w:num>
  <w:num w:numId="22">
    <w:abstractNumId w:val="4"/>
  </w:num>
  <w:num w:numId="23">
    <w:abstractNumId w:val="23"/>
  </w:num>
  <w:num w:numId="24">
    <w:abstractNumId w:val="30"/>
  </w:num>
  <w:num w:numId="25">
    <w:abstractNumId w:val="24"/>
  </w:num>
  <w:num w:numId="26">
    <w:abstractNumId w:val="39"/>
  </w:num>
  <w:num w:numId="27">
    <w:abstractNumId w:val="15"/>
  </w:num>
  <w:num w:numId="28">
    <w:abstractNumId w:val="8"/>
  </w:num>
  <w:num w:numId="29">
    <w:abstractNumId w:val="12"/>
  </w:num>
  <w:num w:numId="30">
    <w:abstractNumId w:val="26"/>
  </w:num>
  <w:num w:numId="31">
    <w:abstractNumId w:val="41"/>
  </w:num>
  <w:num w:numId="32">
    <w:abstractNumId w:val="22"/>
  </w:num>
  <w:num w:numId="33">
    <w:abstractNumId w:val="20"/>
  </w:num>
  <w:num w:numId="34">
    <w:abstractNumId w:val="36"/>
  </w:num>
  <w:num w:numId="35">
    <w:abstractNumId w:val="6"/>
  </w:num>
  <w:num w:numId="36">
    <w:abstractNumId w:val="2"/>
  </w:num>
  <w:num w:numId="37">
    <w:abstractNumId w:val="10"/>
  </w:num>
  <w:num w:numId="38">
    <w:abstractNumId w:val="17"/>
  </w:num>
  <w:num w:numId="39">
    <w:abstractNumId w:val="21"/>
  </w:num>
  <w:num w:numId="40">
    <w:abstractNumId w:val="19"/>
  </w:num>
  <w:num w:numId="41">
    <w:abstractNumId w:val="35"/>
  </w:num>
  <w:num w:numId="42">
    <w:abstractNumId w:val="0"/>
  </w:num>
  <w:num w:numId="43">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74A1"/>
    <w:rsid w:val="00011AA2"/>
    <w:rsid w:val="00013FFD"/>
    <w:rsid w:val="00014BA1"/>
    <w:rsid w:val="00023AD6"/>
    <w:rsid w:val="00025651"/>
    <w:rsid w:val="0002587D"/>
    <w:rsid w:val="000278CC"/>
    <w:rsid w:val="00036977"/>
    <w:rsid w:val="00037FBE"/>
    <w:rsid w:val="00042780"/>
    <w:rsid w:val="0004424E"/>
    <w:rsid w:val="00044FC4"/>
    <w:rsid w:val="000459A4"/>
    <w:rsid w:val="00047BB3"/>
    <w:rsid w:val="00047D43"/>
    <w:rsid w:val="00051142"/>
    <w:rsid w:val="00051BED"/>
    <w:rsid w:val="00056F84"/>
    <w:rsid w:val="0006055E"/>
    <w:rsid w:val="00064181"/>
    <w:rsid w:val="000659F1"/>
    <w:rsid w:val="00067604"/>
    <w:rsid w:val="00070BEB"/>
    <w:rsid w:val="00072D72"/>
    <w:rsid w:val="0007641E"/>
    <w:rsid w:val="000860B4"/>
    <w:rsid w:val="00086BEC"/>
    <w:rsid w:val="000933D2"/>
    <w:rsid w:val="00094F57"/>
    <w:rsid w:val="00097787"/>
    <w:rsid w:val="000B0027"/>
    <w:rsid w:val="000B3CA6"/>
    <w:rsid w:val="000B7AE8"/>
    <w:rsid w:val="000C13DD"/>
    <w:rsid w:val="000C14F8"/>
    <w:rsid w:val="000C4C89"/>
    <w:rsid w:val="000D4B15"/>
    <w:rsid w:val="000D78B6"/>
    <w:rsid w:val="000E5C63"/>
    <w:rsid w:val="000E70CD"/>
    <w:rsid w:val="000F039D"/>
    <w:rsid w:val="000F46B9"/>
    <w:rsid w:val="001052EE"/>
    <w:rsid w:val="00105B95"/>
    <w:rsid w:val="00110F80"/>
    <w:rsid w:val="00116738"/>
    <w:rsid w:val="00117231"/>
    <w:rsid w:val="00120424"/>
    <w:rsid w:val="0012365A"/>
    <w:rsid w:val="00125E02"/>
    <w:rsid w:val="001266A3"/>
    <w:rsid w:val="0013290E"/>
    <w:rsid w:val="00143E24"/>
    <w:rsid w:val="001518C4"/>
    <w:rsid w:val="00162CEB"/>
    <w:rsid w:val="00163007"/>
    <w:rsid w:val="001700E3"/>
    <w:rsid w:val="001702E2"/>
    <w:rsid w:val="00171CEF"/>
    <w:rsid w:val="00176032"/>
    <w:rsid w:val="00177E70"/>
    <w:rsid w:val="00181B5B"/>
    <w:rsid w:val="0019052A"/>
    <w:rsid w:val="00190C39"/>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418C"/>
    <w:rsid w:val="001F60C8"/>
    <w:rsid w:val="00200D1F"/>
    <w:rsid w:val="00200FA1"/>
    <w:rsid w:val="00210993"/>
    <w:rsid w:val="00223376"/>
    <w:rsid w:val="0022450C"/>
    <w:rsid w:val="00230011"/>
    <w:rsid w:val="00231A57"/>
    <w:rsid w:val="00234B7D"/>
    <w:rsid w:val="00235CA3"/>
    <w:rsid w:val="00236418"/>
    <w:rsid w:val="00236B88"/>
    <w:rsid w:val="0023785E"/>
    <w:rsid w:val="00241266"/>
    <w:rsid w:val="002426B6"/>
    <w:rsid w:val="0024280D"/>
    <w:rsid w:val="00242D82"/>
    <w:rsid w:val="0024378E"/>
    <w:rsid w:val="00245BAB"/>
    <w:rsid w:val="002561E3"/>
    <w:rsid w:val="002572CC"/>
    <w:rsid w:val="00261010"/>
    <w:rsid w:val="00263354"/>
    <w:rsid w:val="00264039"/>
    <w:rsid w:val="00264DBD"/>
    <w:rsid w:val="002654E7"/>
    <w:rsid w:val="00270245"/>
    <w:rsid w:val="00273372"/>
    <w:rsid w:val="002775B1"/>
    <w:rsid w:val="002807A2"/>
    <w:rsid w:val="0028500E"/>
    <w:rsid w:val="00285B3E"/>
    <w:rsid w:val="0029011F"/>
    <w:rsid w:val="002922AA"/>
    <w:rsid w:val="002A34D1"/>
    <w:rsid w:val="002A6B9B"/>
    <w:rsid w:val="002B1270"/>
    <w:rsid w:val="002C5971"/>
    <w:rsid w:val="002C5C57"/>
    <w:rsid w:val="002C6F3E"/>
    <w:rsid w:val="002D13F5"/>
    <w:rsid w:val="002D1507"/>
    <w:rsid w:val="002D33FF"/>
    <w:rsid w:val="002F0258"/>
    <w:rsid w:val="002F0B22"/>
    <w:rsid w:val="002F0B88"/>
    <w:rsid w:val="002F3B21"/>
    <w:rsid w:val="002F4BCC"/>
    <w:rsid w:val="002F7E0F"/>
    <w:rsid w:val="003005C5"/>
    <w:rsid w:val="00304F41"/>
    <w:rsid w:val="00305F71"/>
    <w:rsid w:val="00306D90"/>
    <w:rsid w:val="00311A81"/>
    <w:rsid w:val="00311BE7"/>
    <w:rsid w:val="00312605"/>
    <w:rsid w:val="00313666"/>
    <w:rsid w:val="00314125"/>
    <w:rsid w:val="00314F05"/>
    <w:rsid w:val="00316551"/>
    <w:rsid w:val="00316C78"/>
    <w:rsid w:val="003208BA"/>
    <w:rsid w:val="00324DF3"/>
    <w:rsid w:val="003270D4"/>
    <w:rsid w:val="0032719F"/>
    <w:rsid w:val="0033303A"/>
    <w:rsid w:val="00335377"/>
    <w:rsid w:val="00340298"/>
    <w:rsid w:val="00340D40"/>
    <w:rsid w:val="0034305A"/>
    <w:rsid w:val="003512E8"/>
    <w:rsid w:val="0035355B"/>
    <w:rsid w:val="003546B9"/>
    <w:rsid w:val="00355A76"/>
    <w:rsid w:val="0036192F"/>
    <w:rsid w:val="0036413D"/>
    <w:rsid w:val="00364E21"/>
    <w:rsid w:val="00365A8C"/>
    <w:rsid w:val="003672BD"/>
    <w:rsid w:val="0037027E"/>
    <w:rsid w:val="0037034A"/>
    <w:rsid w:val="00371F97"/>
    <w:rsid w:val="00375517"/>
    <w:rsid w:val="003901DF"/>
    <w:rsid w:val="00395047"/>
    <w:rsid w:val="003A040C"/>
    <w:rsid w:val="003A152A"/>
    <w:rsid w:val="003A6498"/>
    <w:rsid w:val="003B648C"/>
    <w:rsid w:val="003B7D29"/>
    <w:rsid w:val="003C2B50"/>
    <w:rsid w:val="003C5DC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0609F"/>
    <w:rsid w:val="004126B9"/>
    <w:rsid w:val="00412F5E"/>
    <w:rsid w:val="004140BC"/>
    <w:rsid w:val="0041586D"/>
    <w:rsid w:val="00416492"/>
    <w:rsid w:val="00416B06"/>
    <w:rsid w:val="00420C6E"/>
    <w:rsid w:val="00421886"/>
    <w:rsid w:val="00422815"/>
    <w:rsid w:val="004240B9"/>
    <w:rsid w:val="00424BB0"/>
    <w:rsid w:val="00430F19"/>
    <w:rsid w:val="00431AF6"/>
    <w:rsid w:val="00440B4D"/>
    <w:rsid w:val="00440F9B"/>
    <w:rsid w:val="00441C8E"/>
    <w:rsid w:val="00442E78"/>
    <w:rsid w:val="004435D3"/>
    <w:rsid w:val="004441D0"/>
    <w:rsid w:val="00453135"/>
    <w:rsid w:val="00454532"/>
    <w:rsid w:val="00457C94"/>
    <w:rsid w:val="004641E4"/>
    <w:rsid w:val="00471743"/>
    <w:rsid w:val="0047237D"/>
    <w:rsid w:val="004740C4"/>
    <w:rsid w:val="00474133"/>
    <w:rsid w:val="00476574"/>
    <w:rsid w:val="00476EBF"/>
    <w:rsid w:val="00484961"/>
    <w:rsid w:val="004863B4"/>
    <w:rsid w:val="00487307"/>
    <w:rsid w:val="004905E7"/>
    <w:rsid w:val="00495599"/>
    <w:rsid w:val="004A2A7E"/>
    <w:rsid w:val="004A365E"/>
    <w:rsid w:val="004A5984"/>
    <w:rsid w:val="004A7307"/>
    <w:rsid w:val="004B31A0"/>
    <w:rsid w:val="004B458A"/>
    <w:rsid w:val="004B5779"/>
    <w:rsid w:val="004C0E93"/>
    <w:rsid w:val="004C346E"/>
    <w:rsid w:val="004C44D5"/>
    <w:rsid w:val="004C6FD2"/>
    <w:rsid w:val="004C7834"/>
    <w:rsid w:val="004C7A62"/>
    <w:rsid w:val="004D3102"/>
    <w:rsid w:val="004D3105"/>
    <w:rsid w:val="004D349A"/>
    <w:rsid w:val="004E03BC"/>
    <w:rsid w:val="004E0A27"/>
    <w:rsid w:val="004E423B"/>
    <w:rsid w:val="004E7FD6"/>
    <w:rsid w:val="004F58D9"/>
    <w:rsid w:val="004F6CA3"/>
    <w:rsid w:val="00500982"/>
    <w:rsid w:val="00501D4C"/>
    <w:rsid w:val="00502B01"/>
    <w:rsid w:val="00506B4A"/>
    <w:rsid w:val="00510069"/>
    <w:rsid w:val="00513978"/>
    <w:rsid w:val="0051586C"/>
    <w:rsid w:val="00522774"/>
    <w:rsid w:val="00526A15"/>
    <w:rsid w:val="005317C9"/>
    <w:rsid w:val="005326F6"/>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5F1"/>
    <w:rsid w:val="00585904"/>
    <w:rsid w:val="005879AA"/>
    <w:rsid w:val="00587ADF"/>
    <w:rsid w:val="005942BD"/>
    <w:rsid w:val="00594495"/>
    <w:rsid w:val="005A0AC7"/>
    <w:rsid w:val="005A216B"/>
    <w:rsid w:val="005A3321"/>
    <w:rsid w:val="005A5BB1"/>
    <w:rsid w:val="005B1F9A"/>
    <w:rsid w:val="005B5ABD"/>
    <w:rsid w:val="005B6245"/>
    <w:rsid w:val="005B7E89"/>
    <w:rsid w:val="005C039D"/>
    <w:rsid w:val="005C3AC9"/>
    <w:rsid w:val="005C5F28"/>
    <w:rsid w:val="005D1B42"/>
    <w:rsid w:val="005D291A"/>
    <w:rsid w:val="005D3A81"/>
    <w:rsid w:val="005D499C"/>
    <w:rsid w:val="005D56A5"/>
    <w:rsid w:val="005D570E"/>
    <w:rsid w:val="005D595D"/>
    <w:rsid w:val="005E3950"/>
    <w:rsid w:val="005E3F4A"/>
    <w:rsid w:val="005E5A8E"/>
    <w:rsid w:val="005E700D"/>
    <w:rsid w:val="005E7433"/>
    <w:rsid w:val="005F02E3"/>
    <w:rsid w:val="005F11CB"/>
    <w:rsid w:val="005F29FE"/>
    <w:rsid w:val="005F2B01"/>
    <w:rsid w:val="005F3DBB"/>
    <w:rsid w:val="0060125B"/>
    <w:rsid w:val="0060361E"/>
    <w:rsid w:val="00613D89"/>
    <w:rsid w:val="00621560"/>
    <w:rsid w:val="006217A6"/>
    <w:rsid w:val="00622207"/>
    <w:rsid w:val="00623D38"/>
    <w:rsid w:val="0062725F"/>
    <w:rsid w:val="00631CBE"/>
    <w:rsid w:val="00633ACB"/>
    <w:rsid w:val="00641001"/>
    <w:rsid w:val="00643346"/>
    <w:rsid w:val="00643A83"/>
    <w:rsid w:val="00643EF1"/>
    <w:rsid w:val="00644C55"/>
    <w:rsid w:val="0064524C"/>
    <w:rsid w:val="00645D8E"/>
    <w:rsid w:val="00651B27"/>
    <w:rsid w:val="00652370"/>
    <w:rsid w:val="00652DFB"/>
    <w:rsid w:val="00656019"/>
    <w:rsid w:val="00656F8B"/>
    <w:rsid w:val="00657366"/>
    <w:rsid w:val="006574BE"/>
    <w:rsid w:val="006731CE"/>
    <w:rsid w:val="00680CC4"/>
    <w:rsid w:val="00683217"/>
    <w:rsid w:val="00684DA2"/>
    <w:rsid w:val="00686AE1"/>
    <w:rsid w:val="00692F84"/>
    <w:rsid w:val="00696446"/>
    <w:rsid w:val="00696638"/>
    <w:rsid w:val="00697D78"/>
    <w:rsid w:val="006A3E51"/>
    <w:rsid w:val="006A6721"/>
    <w:rsid w:val="006A76F9"/>
    <w:rsid w:val="006B0615"/>
    <w:rsid w:val="006B4AB0"/>
    <w:rsid w:val="006C11DC"/>
    <w:rsid w:val="006C461F"/>
    <w:rsid w:val="006C6832"/>
    <w:rsid w:val="006C6D9C"/>
    <w:rsid w:val="006C76FD"/>
    <w:rsid w:val="006C7DBB"/>
    <w:rsid w:val="006D087A"/>
    <w:rsid w:val="006D4A7C"/>
    <w:rsid w:val="006D5C13"/>
    <w:rsid w:val="006E3F56"/>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35C"/>
    <w:rsid w:val="00757F4F"/>
    <w:rsid w:val="007612D7"/>
    <w:rsid w:val="00764447"/>
    <w:rsid w:val="007672AB"/>
    <w:rsid w:val="007803F5"/>
    <w:rsid w:val="007806E7"/>
    <w:rsid w:val="00781291"/>
    <w:rsid w:val="0078231C"/>
    <w:rsid w:val="00782601"/>
    <w:rsid w:val="007833C7"/>
    <w:rsid w:val="0078377E"/>
    <w:rsid w:val="00784B00"/>
    <w:rsid w:val="00784C52"/>
    <w:rsid w:val="00790A1B"/>
    <w:rsid w:val="00790F89"/>
    <w:rsid w:val="00791915"/>
    <w:rsid w:val="007945F6"/>
    <w:rsid w:val="007A12B1"/>
    <w:rsid w:val="007B403B"/>
    <w:rsid w:val="007B5D3C"/>
    <w:rsid w:val="007C0D2C"/>
    <w:rsid w:val="007C63AF"/>
    <w:rsid w:val="007E00EF"/>
    <w:rsid w:val="007E03EF"/>
    <w:rsid w:val="007E1C4B"/>
    <w:rsid w:val="007E253C"/>
    <w:rsid w:val="007E2AA9"/>
    <w:rsid w:val="007E5485"/>
    <w:rsid w:val="008005D0"/>
    <w:rsid w:val="008011CD"/>
    <w:rsid w:val="008106DF"/>
    <w:rsid w:val="0081103D"/>
    <w:rsid w:val="00811F7C"/>
    <w:rsid w:val="008123AE"/>
    <w:rsid w:val="0081580D"/>
    <w:rsid w:val="00821C3E"/>
    <w:rsid w:val="00826B80"/>
    <w:rsid w:val="00863179"/>
    <w:rsid w:val="00863CC5"/>
    <w:rsid w:val="00864479"/>
    <w:rsid w:val="00864918"/>
    <w:rsid w:val="00866447"/>
    <w:rsid w:val="008700BE"/>
    <w:rsid w:val="0087016E"/>
    <w:rsid w:val="00871518"/>
    <w:rsid w:val="00871F9F"/>
    <w:rsid w:val="00872613"/>
    <w:rsid w:val="008844D1"/>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0C48"/>
    <w:rsid w:val="008E41A4"/>
    <w:rsid w:val="008E7EC1"/>
    <w:rsid w:val="008F0274"/>
    <w:rsid w:val="008F3A13"/>
    <w:rsid w:val="008F3B13"/>
    <w:rsid w:val="008F7182"/>
    <w:rsid w:val="008F7942"/>
    <w:rsid w:val="00902DC9"/>
    <w:rsid w:val="00905E5B"/>
    <w:rsid w:val="00912DBC"/>
    <w:rsid w:val="009144AA"/>
    <w:rsid w:val="00914AF8"/>
    <w:rsid w:val="00916CB6"/>
    <w:rsid w:val="00917A4A"/>
    <w:rsid w:val="00920299"/>
    <w:rsid w:val="00921966"/>
    <w:rsid w:val="009221B0"/>
    <w:rsid w:val="00924651"/>
    <w:rsid w:val="009260D2"/>
    <w:rsid w:val="00926348"/>
    <w:rsid w:val="00926AE0"/>
    <w:rsid w:val="0093190F"/>
    <w:rsid w:val="00936389"/>
    <w:rsid w:val="0093690B"/>
    <w:rsid w:val="00936DCD"/>
    <w:rsid w:val="00944C88"/>
    <w:rsid w:val="00944FDF"/>
    <w:rsid w:val="00950B04"/>
    <w:rsid w:val="00950BC5"/>
    <w:rsid w:val="0096249E"/>
    <w:rsid w:val="0096355B"/>
    <w:rsid w:val="009645CF"/>
    <w:rsid w:val="009759AB"/>
    <w:rsid w:val="00976BA9"/>
    <w:rsid w:val="009814E8"/>
    <w:rsid w:val="00982D35"/>
    <w:rsid w:val="0098449F"/>
    <w:rsid w:val="00984F41"/>
    <w:rsid w:val="00987843"/>
    <w:rsid w:val="0099126B"/>
    <w:rsid w:val="0099261C"/>
    <w:rsid w:val="00994A4A"/>
    <w:rsid w:val="009A11D5"/>
    <w:rsid w:val="009A32EF"/>
    <w:rsid w:val="009B13D5"/>
    <w:rsid w:val="009B6E44"/>
    <w:rsid w:val="009B7770"/>
    <w:rsid w:val="009C4197"/>
    <w:rsid w:val="009D2E35"/>
    <w:rsid w:val="009D477C"/>
    <w:rsid w:val="009E0D34"/>
    <w:rsid w:val="009E3D4F"/>
    <w:rsid w:val="00A00D9C"/>
    <w:rsid w:val="00A02931"/>
    <w:rsid w:val="00A03D21"/>
    <w:rsid w:val="00A03E77"/>
    <w:rsid w:val="00A050AA"/>
    <w:rsid w:val="00A05635"/>
    <w:rsid w:val="00A0686D"/>
    <w:rsid w:val="00A07BB9"/>
    <w:rsid w:val="00A106A0"/>
    <w:rsid w:val="00A173F8"/>
    <w:rsid w:val="00A214EA"/>
    <w:rsid w:val="00A2387F"/>
    <w:rsid w:val="00A24F02"/>
    <w:rsid w:val="00A25351"/>
    <w:rsid w:val="00A25EA3"/>
    <w:rsid w:val="00A25FD6"/>
    <w:rsid w:val="00A26DE5"/>
    <w:rsid w:val="00A3267C"/>
    <w:rsid w:val="00A373B4"/>
    <w:rsid w:val="00A377C6"/>
    <w:rsid w:val="00A402F0"/>
    <w:rsid w:val="00A405E7"/>
    <w:rsid w:val="00A45E99"/>
    <w:rsid w:val="00A47237"/>
    <w:rsid w:val="00A5132D"/>
    <w:rsid w:val="00A52E28"/>
    <w:rsid w:val="00A56DE3"/>
    <w:rsid w:val="00A5718D"/>
    <w:rsid w:val="00A63833"/>
    <w:rsid w:val="00A6460B"/>
    <w:rsid w:val="00A65237"/>
    <w:rsid w:val="00A660D6"/>
    <w:rsid w:val="00A664E6"/>
    <w:rsid w:val="00A679B8"/>
    <w:rsid w:val="00A67D0F"/>
    <w:rsid w:val="00A67DC7"/>
    <w:rsid w:val="00A70B92"/>
    <w:rsid w:val="00A71996"/>
    <w:rsid w:val="00A75785"/>
    <w:rsid w:val="00A76205"/>
    <w:rsid w:val="00A77509"/>
    <w:rsid w:val="00A77BD0"/>
    <w:rsid w:val="00A84890"/>
    <w:rsid w:val="00A97739"/>
    <w:rsid w:val="00AA1BC7"/>
    <w:rsid w:val="00AA7BEE"/>
    <w:rsid w:val="00AB08FE"/>
    <w:rsid w:val="00AB1F01"/>
    <w:rsid w:val="00AB2D06"/>
    <w:rsid w:val="00AB6A59"/>
    <w:rsid w:val="00AB7734"/>
    <w:rsid w:val="00AC0D82"/>
    <w:rsid w:val="00AC2D81"/>
    <w:rsid w:val="00AC40D6"/>
    <w:rsid w:val="00AC680E"/>
    <w:rsid w:val="00AC730A"/>
    <w:rsid w:val="00AD314D"/>
    <w:rsid w:val="00AD3205"/>
    <w:rsid w:val="00AD41F9"/>
    <w:rsid w:val="00AE1D58"/>
    <w:rsid w:val="00AE1E4F"/>
    <w:rsid w:val="00AE35E3"/>
    <w:rsid w:val="00AE7AC2"/>
    <w:rsid w:val="00AF2BA3"/>
    <w:rsid w:val="00AF61F7"/>
    <w:rsid w:val="00B019C2"/>
    <w:rsid w:val="00B0226E"/>
    <w:rsid w:val="00B059D6"/>
    <w:rsid w:val="00B124B8"/>
    <w:rsid w:val="00B158CE"/>
    <w:rsid w:val="00B21304"/>
    <w:rsid w:val="00B24F07"/>
    <w:rsid w:val="00B2541A"/>
    <w:rsid w:val="00B32475"/>
    <w:rsid w:val="00B325F4"/>
    <w:rsid w:val="00B34D56"/>
    <w:rsid w:val="00B36378"/>
    <w:rsid w:val="00B43363"/>
    <w:rsid w:val="00B4530A"/>
    <w:rsid w:val="00B4579F"/>
    <w:rsid w:val="00B5256E"/>
    <w:rsid w:val="00B6515E"/>
    <w:rsid w:val="00B65B21"/>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35B7"/>
    <w:rsid w:val="00BE4084"/>
    <w:rsid w:val="00BE5536"/>
    <w:rsid w:val="00BE7288"/>
    <w:rsid w:val="00BF07F1"/>
    <w:rsid w:val="00BF207A"/>
    <w:rsid w:val="00BF38E8"/>
    <w:rsid w:val="00C04A0B"/>
    <w:rsid w:val="00C051AC"/>
    <w:rsid w:val="00C070D4"/>
    <w:rsid w:val="00C072B8"/>
    <w:rsid w:val="00C14ADB"/>
    <w:rsid w:val="00C17CA3"/>
    <w:rsid w:val="00C2100C"/>
    <w:rsid w:val="00C30F6E"/>
    <w:rsid w:val="00C3588F"/>
    <w:rsid w:val="00C4370D"/>
    <w:rsid w:val="00C518A7"/>
    <w:rsid w:val="00C56E52"/>
    <w:rsid w:val="00C57476"/>
    <w:rsid w:val="00C6200F"/>
    <w:rsid w:val="00C63075"/>
    <w:rsid w:val="00C7089B"/>
    <w:rsid w:val="00C71A4F"/>
    <w:rsid w:val="00C80291"/>
    <w:rsid w:val="00C81233"/>
    <w:rsid w:val="00C81546"/>
    <w:rsid w:val="00C85DB6"/>
    <w:rsid w:val="00C86EA2"/>
    <w:rsid w:val="00C91D21"/>
    <w:rsid w:val="00C9352D"/>
    <w:rsid w:val="00C96F28"/>
    <w:rsid w:val="00CA00EE"/>
    <w:rsid w:val="00CA0F74"/>
    <w:rsid w:val="00CA3ED1"/>
    <w:rsid w:val="00CA59DF"/>
    <w:rsid w:val="00CA6A53"/>
    <w:rsid w:val="00CA6C85"/>
    <w:rsid w:val="00CB15D4"/>
    <w:rsid w:val="00CC1FD3"/>
    <w:rsid w:val="00CC2CAE"/>
    <w:rsid w:val="00CC37F1"/>
    <w:rsid w:val="00CC4C9A"/>
    <w:rsid w:val="00CC56A9"/>
    <w:rsid w:val="00CC5F3E"/>
    <w:rsid w:val="00CD0C8B"/>
    <w:rsid w:val="00CD1F34"/>
    <w:rsid w:val="00CD3067"/>
    <w:rsid w:val="00CD792D"/>
    <w:rsid w:val="00CE2ABD"/>
    <w:rsid w:val="00CE4CCF"/>
    <w:rsid w:val="00CF1E8C"/>
    <w:rsid w:val="00CF27F6"/>
    <w:rsid w:val="00CF3B84"/>
    <w:rsid w:val="00CF4F52"/>
    <w:rsid w:val="00D00172"/>
    <w:rsid w:val="00D001DD"/>
    <w:rsid w:val="00D00D2E"/>
    <w:rsid w:val="00D0397B"/>
    <w:rsid w:val="00D0545D"/>
    <w:rsid w:val="00D136AF"/>
    <w:rsid w:val="00D21D48"/>
    <w:rsid w:val="00D265EC"/>
    <w:rsid w:val="00D3294E"/>
    <w:rsid w:val="00D352E4"/>
    <w:rsid w:val="00D3607C"/>
    <w:rsid w:val="00D42922"/>
    <w:rsid w:val="00D42BCF"/>
    <w:rsid w:val="00D46D5B"/>
    <w:rsid w:val="00D50A78"/>
    <w:rsid w:val="00D5635C"/>
    <w:rsid w:val="00D57408"/>
    <w:rsid w:val="00D60B19"/>
    <w:rsid w:val="00D61FA8"/>
    <w:rsid w:val="00D62D3B"/>
    <w:rsid w:val="00D665E1"/>
    <w:rsid w:val="00D76001"/>
    <w:rsid w:val="00D803C0"/>
    <w:rsid w:val="00D85DE5"/>
    <w:rsid w:val="00D87856"/>
    <w:rsid w:val="00D957C9"/>
    <w:rsid w:val="00D95CA5"/>
    <w:rsid w:val="00D9799A"/>
    <w:rsid w:val="00D97F7E"/>
    <w:rsid w:val="00DA00DA"/>
    <w:rsid w:val="00DA5D68"/>
    <w:rsid w:val="00DB14B3"/>
    <w:rsid w:val="00DC026D"/>
    <w:rsid w:val="00DC0F50"/>
    <w:rsid w:val="00DC3EE6"/>
    <w:rsid w:val="00DD483A"/>
    <w:rsid w:val="00DD636B"/>
    <w:rsid w:val="00DD6B4E"/>
    <w:rsid w:val="00DE6858"/>
    <w:rsid w:val="00DE6F21"/>
    <w:rsid w:val="00DF107C"/>
    <w:rsid w:val="00DF5766"/>
    <w:rsid w:val="00E02546"/>
    <w:rsid w:val="00E03236"/>
    <w:rsid w:val="00E0333E"/>
    <w:rsid w:val="00E037C7"/>
    <w:rsid w:val="00E04A61"/>
    <w:rsid w:val="00E066AF"/>
    <w:rsid w:val="00E12B29"/>
    <w:rsid w:val="00E1646E"/>
    <w:rsid w:val="00E21C2C"/>
    <w:rsid w:val="00E24085"/>
    <w:rsid w:val="00E24BF2"/>
    <w:rsid w:val="00E26FF2"/>
    <w:rsid w:val="00E27709"/>
    <w:rsid w:val="00E31B2E"/>
    <w:rsid w:val="00E330A3"/>
    <w:rsid w:val="00E333F0"/>
    <w:rsid w:val="00E33BF7"/>
    <w:rsid w:val="00E33C6E"/>
    <w:rsid w:val="00E3442D"/>
    <w:rsid w:val="00E42A6D"/>
    <w:rsid w:val="00E518E4"/>
    <w:rsid w:val="00E521AB"/>
    <w:rsid w:val="00E52FE3"/>
    <w:rsid w:val="00E531FD"/>
    <w:rsid w:val="00E60B8A"/>
    <w:rsid w:val="00E632C2"/>
    <w:rsid w:val="00E66362"/>
    <w:rsid w:val="00E665E5"/>
    <w:rsid w:val="00E81138"/>
    <w:rsid w:val="00E81784"/>
    <w:rsid w:val="00E82031"/>
    <w:rsid w:val="00E826F0"/>
    <w:rsid w:val="00E90225"/>
    <w:rsid w:val="00EA23AB"/>
    <w:rsid w:val="00EB2396"/>
    <w:rsid w:val="00EB255D"/>
    <w:rsid w:val="00EB2886"/>
    <w:rsid w:val="00EB4876"/>
    <w:rsid w:val="00EB7F7F"/>
    <w:rsid w:val="00EC1A91"/>
    <w:rsid w:val="00EC4F91"/>
    <w:rsid w:val="00EC6A42"/>
    <w:rsid w:val="00ED00A8"/>
    <w:rsid w:val="00ED0648"/>
    <w:rsid w:val="00ED50D2"/>
    <w:rsid w:val="00ED5390"/>
    <w:rsid w:val="00ED6437"/>
    <w:rsid w:val="00ED7162"/>
    <w:rsid w:val="00EE021E"/>
    <w:rsid w:val="00EE024B"/>
    <w:rsid w:val="00EE2CEB"/>
    <w:rsid w:val="00EE5D4C"/>
    <w:rsid w:val="00EE74C2"/>
    <w:rsid w:val="00EF2893"/>
    <w:rsid w:val="00EF6D1B"/>
    <w:rsid w:val="00EF7C48"/>
    <w:rsid w:val="00F01077"/>
    <w:rsid w:val="00F01438"/>
    <w:rsid w:val="00F03750"/>
    <w:rsid w:val="00F04A30"/>
    <w:rsid w:val="00F04B17"/>
    <w:rsid w:val="00F06766"/>
    <w:rsid w:val="00F10D4C"/>
    <w:rsid w:val="00F20EA4"/>
    <w:rsid w:val="00F22F1C"/>
    <w:rsid w:val="00F27091"/>
    <w:rsid w:val="00F37590"/>
    <w:rsid w:val="00F44947"/>
    <w:rsid w:val="00F44957"/>
    <w:rsid w:val="00F50144"/>
    <w:rsid w:val="00F50E99"/>
    <w:rsid w:val="00F65127"/>
    <w:rsid w:val="00F65895"/>
    <w:rsid w:val="00F80E4F"/>
    <w:rsid w:val="00F824EB"/>
    <w:rsid w:val="00F83253"/>
    <w:rsid w:val="00F866BE"/>
    <w:rsid w:val="00F9002C"/>
    <w:rsid w:val="00F90954"/>
    <w:rsid w:val="00F913DF"/>
    <w:rsid w:val="00FA0CB2"/>
    <w:rsid w:val="00FA1F67"/>
    <w:rsid w:val="00FA33B5"/>
    <w:rsid w:val="00FB0764"/>
    <w:rsid w:val="00FB08FE"/>
    <w:rsid w:val="00FB16C4"/>
    <w:rsid w:val="00FB2C36"/>
    <w:rsid w:val="00FB3A19"/>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609F"/>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 w:type="character" w:styleId="Forte">
    <w:name w:val="Strong"/>
    <w:uiPriority w:val="22"/>
    <w:qFormat/>
    <w:rsid w:val="00A214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55121590">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2587-3015-4877-94E1-5DCBE60E3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48</Pages>
  <Words>17960</Words>
  <Characters>96984</Characters>
  <Application>Microsoft Office Word</Application>
  <DocSecurity>0</DocSecurity>
  <Lines>808</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6</cp:revision>
  <cp:lastPrinted>2024-06-28T12:37:00Z</cp:lastPrinted>
  <dcterms:created xsi:type="dcterms:W3CDTF">2024-07-04T14:54:00Z</dcterms:created>
  <dcterms:modified xsi:type="dcterms:W3CDTF">2024-07-04T15:01:00Z</dcterms:modified>
</cp:coreProperties>
</file>