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091" w:rsidRDefault="009E4091" w:rsidP="009E4091">
      <w:pPr>
        <w:jc w:val="center"/>
        <w:rPr>
          <w:lang w:eastAsia="en-US"/>
        </w:rPr>
      </w:pPr>
      <w:r>
        <w:rPr>
          <w:lang w:eastAsia="en-US"/>
        </w:rPr>
        <w:t>Solicitação de retificação de processo</w:t>
      </w:r>
    </w:p>
    <w:p w:rsidR="009E4091" w:rsidRDefault="009E4091" w:rsidP="009E4091">
      <w:pPr>
        <w:jc w:val="center"/>
        <w:rPr>
          <w:lang w:eastAsia="en-US"/>
        </w:rPr>
      </w:pPr>
    </w:p>
    <w:p w:rsidR="009E4091" w:rsidRDefault="009E4091" w:rsidP="009E4091">
      <w:pPr>
        <w:jc w:val="center"/>
        <w:rPr>
          <w:lang w:eastAsia="en-US"/>
        </w:rPr>
      </w:pPr>
    </w:p>
    <w:p w:rsidR="009E4091" w:rsidRDefault="009E4091" w:rsidP="009E4091">
      <w:pPr>
        <w:rPr>
          <w:lang w:eastAsia="en-US"/>
        </w:rPr>
      </w:pPr>
    </w:p>
    <w:p w:rsidR="009E4091" w:rsidRDefault="009E4091" w:rsidP="009E4091">
      <w:pPr>
        <w:rPr>
          <w:lang w:eastAsia="en-US"/>
        </w:rPr>
      </w:pPr>
    </w:p>
    <w:p w:rsidR="009E4091" w:rsidRDefault="009E4091" w:rsidP="009E4091">
      <w:pPr>
        <w:rPr>
          <w:lang w:eastAsia="en-US"/>
        </w:rPr>
      </w:pPr>
      <w:r>
        <w:rPr>
          <w:lang w:eastAsia="en-US"/>
        </w:rPr>
        <w:t>Conforme o</w:t>
      </w:r>
      <w:r>
        <w:t xml:space="preserve"> item 9.1. do ANEXO VI-A da IN 05/2017 (link abaixo) diz que:</w:t>
      </w:r>
    </w:p>
    <w:p w:rsidR="009E4091" w:rsidRDefault="009E4091" w:rsidP="009E4091">
      <w:pPr>
        <w:rPr>
          <w:lang w:eastAsia="en-US"/>
        </w:rPr>
      </w:pPr>
    </w:p>
    <w:p w:rsidR="009E4091" w:rsidRDefault="009E4091" w:rsidP="009E4091">
      <w:pPr>
        <w:jc w:val="both"/>
        <w:rPr>
          <w:i/>
          <w:iCs/>
          <w:lang w:eastAsia="en-US"/>
        </w:rPr>
      </w:pPr>
      <w:r>
        <w:rPr>
          <w:rFonts w:ascii="Helvetica" w:hAnsi="Helvetica"/>
          <w:i/>
          <w:iCs/>
          <w:color w:val="555555"/>
          <w:sz w:val="24"/>
          <w:szCs w:val="24"/>
          <w:shd w:val="clear" w:color="auto" w:fill="FFFFFF"/>
        </w:rPr>
        <w:t>“9.1. Os serviços de instalação e manutenção de circuito fechado de TV ou de quaisquer outros meios de vigilância eletrônica são serviços de engenharia, para os quais devem ser contratadas empresas que estejam registradas no CREA e que possuam profissional qualificado em seu corpo técnico (engenheiro), detentor de atestados técnicos compatíveis com o serviço a ser executado”.</w:t>
      </w:r>
    </w:p>
    <w:p w:rsidR="009E4091" w:rsidRDefault="009E4091" w:rsidP="009E4091">
      <w:pPr>
        <w:rPr>
          <w:lang w:eastAsia="en-US"/>
        </w:rPr>
      </w:pPr>
    </w:p>
    <w:p w:rsidR="009E4091" w:rsidRDefault="00993C4B" w:rsidP="009E4091">
      <w:pPr>
        <w:rPr>
          <w:lang w:eastAsia="en-US"/>
        </w:rPr>
      </w:pPr>
      <w:hyperlink r:id="rId4" w:history="1">
        <w:r w:rsidR="009E4091">
          <w:rPr>
            <w:rStyle w:val="Hyperlink"/>
            <w:lang w:eastAsia="en-US"/>
          </w:rPr>
          <w:t>https://www.gov.br/compras/pt-br/acesso-a-informacao/legislacao/instrucoes-normativas/instrucao-normativa-no-5-de-26-de-maio-de-2017-atualizada</w:t>
        </w:r>
      </w:hyperlink>
    </w:p>
    <w:p w:rsidR="009E4091" w:rsidRDefault="009E4091" w:rsidP="009E4091">
      <w:pPr>
        <w:rPr>
          <w:lang w:eastAsia="en-US"/>
        </w:rPr>
      </w:pPr>
    </w:p>
    <w:p w:rsidR="009E4091" w:rsidRDefault="009E4091" w:rsidP="009E4091">
      <w:pPr>
        <w:rPr>
          <w:lang w:eastAsia="en-US"/>
        </w:rPr>
      </w:pPr>
      <w:r>
        <w:rPr>
          <w:lang w:eastAsia="en-US"/>
        </w:rPr>
        <w:t>Solicito incluir essa exigência no edital licitatório.</w:t>
      </w:r>
    </w:p>
    <w:p w:rsidR="009E4091" w:rsidRDefault="009E4091" w:rsidP="009E4091">
      <w:pPr>
        <w:rPr>
          <w:lang w:eastAsia="en-US"/>
        </w:rPr>
      </w:pPr>
    </w:p>
    <w:p w:rsidR="00993C4B" w:rsidRDefault="00993C4B" w:rsidP="00993C4B">
      <w:pPr>
        <w:jc w:val="right"/>
        <w:rPr>
          <w:lang w:eastAsia="en-US"/>
        </w:rPr>
      </w:pPr>
      <w:r>
        <w:rPr>
          <w:lang w:eastAsia="en-US"/>
        </w:rPr>
        <w:t>Cordilheira Alta/SC 04 de julho de 2024.</w:t>
      </w:r>
    </w:p>
    <w:p w:rsidR="009E4091" w:rsidRDefault="009E4091" w:rsidP="009E4091">
      <w:pPr>
        <w:rPr>
          <w:lang w:eastAsia="en-US"/>
        </w:rPr>
      </w:pPr>
      <w:bookmarkStart w:id="0" w:name="_GoBack"/>
      <w:bookmarkEnd w:id="0"/>
    </w:p>
    <w:p w:rsidR="00993C4B" w:rsidRDefault="00993C4B" w:rsidP="009E4091">
      <w:pPr>
        <w:rPr>
          <w:lang w:eastAsia="en-US"/>
        </w:rPr>
      </w:pPr>
    </w:p>
    <w:p w:rsidR="00993C4B" w:rsidRDefault="00993C4B" w:rsidP="009E4091">
      <w:pPr>
        <w:rPr>
          <w:lang w:eastAsia="en-US"/>
        </w:rPr>
      </w:pPr>
    </w:p>
    <w:p w:rsidR="009E4091" w:rsidRPr="00664F20" w:rsidRDefault="009E4091" w:rsidP="009E4091">
      <w:pPr>
        <w:jc w:val="center"/>
        <w:rPr>
          <w:rFonts w:ascii="Bookman Old Style" w:hAnsi="Bookman Old Style"/>
          <w:sz w:val="24"/>
          <w:szCs w:val="24"/>
        </w:rPr>
      </w:pPr>
      <w:r w:rsidRPr="00664F20">
        <w:rPr>
          <w:rFonts w:ascii="Bookman Old Style" w:hAnsi="Bookman Old Style"/>
          <w:sz w:val="24"/>
          <w:szCs w:val="24"/>
        </w:rPr>
        <w:t>___________________________________________________</w:t>
      </w:r>
    </w:p>
    <w:p w:rsidR="009E4091" w:rsidRPr="00D50200" w:rsidRDefault="009E4091" w:rsidP="009E4091">
      <w:pPr>
        <w:jc w:val="center"/>
        <w:rPr>
          <w:rFonts w:ascii="OCR-B 10 BT" w:hAnsi="OCR-B 10 BT"/>
          <w:sz w:val="26"/>
          <w:szCs w:val="26"/>
        </w:rPr>
      </w:pPr>
      <w:r>
        <w:rPr>
          <w:rFonts w:ascii="OCR-B 10 BT" w:hAnsi="OCR-B 10 BT"/>
          <w:sz w:val="26"/>
          <w:szCs w:val="26"/>
        </w:rPr>
        <w:t>Rudimar Marafon</w:t>
      </w:r>
    </w:p>
    <w:p w:rsidR="009E4091" w:rsidRPr="006F0E75" w:rsidRDefault="009E4091" w:rsidP="009E4091">
      <w:pPr>
        <w:jc w:val="center"/>
        <w:rPr>
          <w:rFonts w:ascii="Corbel Light" w:hAnsi="Corbel Light"/>
          <w:sz w:val="24"/>
          <w:szCs w:val="24"/>
        </w:rPr>
      </w:pPr>
      <w:r w:rsidRPr="006F0E75">
        <w:rPr>
          <w:rFonts w:ascii="Corbel Light" w:hAnsi="Corbel Light"/>
          <w:sz w:val="24"/>
          <w:szCs w:val="24"/>
        </w:rPr>
        <w:t xml:space="preserve">Secretária de </w:t>
      </w:r>
      <w:r>
        <w:rPr>
          <w:rFonts w:ascii="Corbel Light" w:hAnsi="Corbel Light"/>
          <w:sz w:val="24"/>
          <w:szCs w:val="24"/>
        </w:rPr>
        <w:t>Administração</w:t>
      </w:r>
    </w:p>
    <w:p w:rsidR="009E4091" w:rsidRDefault="009E4091" w:rsidP="009E4091">
      <w:pPr>
        <w:rPr>
          <w:lang w:eastAsia="en-US"/>
        </w:rPr>
      </w:pPr>
    </w:p>
    <w:p w:rsidR="009E4091" w:rsidRPr="00664F20" w:rsidRDefault="009E4091" w:rsidP="009E4091">
      <w:pPr>
        <w:jc w:val="both"/>
        <w:rPr>
          <w:rFonts w:ascii="Bookman Old Style" w:hAnsi="Bookman Old Style"/>
          <w:sz w:val="24"/>
          <w:szCs w:val="24"/>
        </w:rPr>
      </w:pPr>
    </w:p>
    <w:p w:rsidR="009E4091" w:rsidRPr="00664F20" w:rsidRDefault="009E4091" w:rsidP="009E4091">
      <w:pPr>
        <w:jc w:val="center"/>
        <w:rPr>
          <w:rFonts w:ascii="Bookman Old Style" w:hAnsi="Bookman Old Style"/>
          <w:sz w:val="24"/>
          <w:szCs w:val="24"/>
        </w:rPr>
      </w:pPr>
      <w:r w:rsidRPr="00664F20">
        <w:rPr>
          <w:rFonts w:ascii="Bookman Old Style" w:hAnsi="Bookman Old Style"/>
          <w:sz w:val="24"/>
          <w:szCs w:val="24"/>
        </w:rPr>
        <w:t>___________________________________________________</w:t>
      </w:r>
    </w:p>
    <w:p w:rsidR="009E4091" w:rsidRPr="00D50200" w:rsidRDefault="009E4091" w:rsidP="009E4091">
      <w:pPr>
        <w:jc w:val="center"/>
        <w:rPr>
          <w:rFonts w:ascii="OCR-B 10 BT" w:hAnsi="OCR-B 10 BT"/>
          <w:sz w:val="26"/>
          <w:szCs w:val="26"/>
        </w:rPr>
      </w:pPr>
      <w:r w:rsidRPr="00D50200">
        <w:rPr>
          <w:rFonts w:ascii="OCR-B 10 BT" w:hAnsi="OCR-B 10 BT"/>
          <w:sz w:val="26"/>
          <w:szCs w:val="26"/>
        </w:rPr>
        <w:t>Ana Eliza Tauchert</w:t>
      </w:r>
    </w:p>
    <w:p w:rsidR="009E4091" w:rsidRPr="006F0E75" w:rsidRDefault="009E4091" w:rsidP="009E4091">
      <w:pPr>
        <w:jc w:val="center"/>
        <w:rPr>
          <w:rFonts w:ascii="Corbel Light" w:hAnsi="Corbel Light"/>
          <w:sz w:val="24"/>
          <w:szCs w:val="24"/>
        </w:rPr>
      </w:pPr>
      <w:r w:rsidRPr="006F0E75">
        <w:rPr>
          <w:rFonts w:ascii="Corbel Light" w:hAnsi="Corbel Light"/>
          <w:sz w:val="24"/>
          <w:szCs w:val="24"/>
        </w:rPr>
        <w:t>Secretária de Educação</w:t>
      </w:r>
    </w:p>
    <w:p w:rsidR="009E4091" w:rsidRDefault="009E4091" w:rsidP="009E4091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9E4091" w:rsidRPr="00664F20" w:rsidRDefault="009E4091" w:rsidP="009E4091">
      <w:pPr>
        <w:jc w:val="both"/>
        <w:rPr>
          <w:rFonts w:ascii="Bookman Old Style" w:hAnsi="Bookman Old Style"/>
          <w:sz w:val="24"/>
          <w:szCs w:val="24"/>
        </w:rPr>
      </w:pPr>
    </w:p>
    <w:p w:rsidR="009E4091" w:rsidRPr="00664F20" w:rsidRDefault="009E4091" w:rsidP="009E4091">
      <w:pPr>
        <w:jc w:val="center"/>
        <w:rPr>
          <w:rFonts w:ascii="Bookman Old Style" w:hAnsi="Bookman Old Style"/>
          <w:sz w:val="24"/>
          <w:szCs w:val="24"/>
        </w:rPr>
      </w:pPr>
      <w:r w:rsidRPr="00664F20">
        <w:rPr>
          <w:rFonts w:ascii="Bookman Old Style" w:hAnsi="Bookman Old Style"/>
          <w:sz w:val="24"/>
          <w:szCs w:val="24"/>
        </w:rPr>
        <w:t>___________________________________________________</w:t>
      </w:r>
    </w:p>
    <w:p w:rsidR="009E4091" w:rsidRPr="005E7433" w:rsidRDefault="009E4091" w:rsidP="009E4091">
      <w:pPr>
        <w:jc w:val="center"/>
        <w:rPr>
          <w:rFonts w:ascii="Bookman Old Style" w:hAnsi="Bookman Old Style"/>
          <w:sz w:val="24"/>
          <w:szCs w:val="24"/>
        </w:rPr>
      </w:pPr>
      <w:r w:rsidRPr="005E7433">
        <w:rPr>
          <w:rFonts w:ascii="Bookman Old Style" w:eastAsia="Arial" w:hAnsi="Bookman Old Style" w:cs="Arial"/>
          <w:color w:val="000000"/>
          <w:sz w:val="24"/>
          <w:szCs w:val="24"/>
        </w:rPr>
        <w:t xml:space="preserve">Ana Paula </w:t>
      </w:r>
      <w:proofErr w:type="spellStart"/>
      <w:r w:rsidRPr="005E7433">
        <w:rPr>
          <w:rFonts w:ascii="Bookman Old Style" w:eastAsia="Arial" w:hAnsi="Bookman Old Style" w:cs="Arial"/>
          <w:color w:val="000000"/>
          <w:sz w:val="24"/>
          <w:szCs w:val="24"/>
        </w:rPr>
        <w:t>Biesseki</w:t>
      </w:r>
      <w:proofErr w:type="spellEnd"/>
      <w:r w:rsidRPr="005E7433">
        <w:rPr>
          <w:rFonts w:ascii="Bookman Old Style" w:hAnsi="Bookman Old Style"/>
          <w:sz w:val="24"/>
          <w:szCs w:val="24"/>
        </w:rPr>
        <w:t xml:space="preserve"> </w:t>
      </w:r>
    </w:p>
    <w:p w:rsidR="009E4091" w:rsidRPr="006F0E75" w:rsidRDefault="009E4091" w:rsidP="009E4091">
      <w:pPr>
        <w:jc w:val="center"/>
        <w:rPr>
          <w:rFonts w:ascii="Corbel Light" w:hAnsi="Corbel Light"/>
          <w:sz w:val="24"/>
          <w:szCs w:val="24"/>
        </w:rPr>
      </w:pPr>
      <w:r>
        <w:rPr>
          <w:rFonts w:ascii="Corbel Light" w:hAnsi="Corbel Light"/>
          <w:sz w:val="24"/>
          <w:szCs w:val="24"/>
        </w:rPr>
        <w:t>Fundo Municipal da Saude</w:t>
      </w:r>
    </w:p>
    <w:p w:rsidR="009E4091" w:rsidRDefault="009E4091" w:rsidP="009E4091">
      <w:pPr>
        <w:rPr>
          <w:lang w:eastAsia="en-US"/>
        </w:rPr>
      </w:pPr>
    </w:p>
    <w:p w:rsidR="009E4091" w:rsidRDefault="009E4091" w:rsidP="009E4091"/>
    <w:p w:rsidR="00D55AF7" w:rsidRDefault="00D55AF7"/>
    <w:sectPr w:rsidR="00D55A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CR-B 10 BT">
    <w:altName w:val="Calibri"/>
    <w:charset w:val="00"/>
    <w:family w:val="swiss"/>
    <w:pitch w:val="variable"/>
    <w:sig w:usb0="00000003" w:usb1="00000000" w:usb2="00000000" w:usb3="00000000" w:csb0="00000001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91"/>
    <w:rsid w:val="00993C4B"/>
    <w:rsid w:val="009E4091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8F8F7"/>
  <w15:chartTrackingRefBased/>
  <w15:docId w15:val="{B2F4DDBF-73D8-4BB0-817E-A256A346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091"/>
    <w:pPr>
      <w:spacing w:after="0" w:line="240" w:lineRule="auto"/>
    </w:pPr>
    <w:rPr>
      <w:rFonts w:ascii="Calibri" w:hAnsi="Calibri" w:cs="Calibri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9E40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2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br/compras/pt-br/acesso-a-informacao/legislacao/instrucoes-normativas/instrucao-normativa-no-5-de-26-de-maio-de-2017-atualizad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2024-07-04T14:38:00Z</dcterms:created>
  <dcterms:modified xsi:type="dcterms:W3CDTF">2024-07-04T14:44:00Z</dcterms:modified>
</cp:coreProperties>
</file>