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596" w:rsidRDefault="00E24596" w:rsidP="00E24596">
      <w:pPr>
        <w:spacing w:after="120" w:line="240" w:lineRule="auto"/>
        <w:mirrorIndents/>
        <w:rPr>
          <w:rFonts w:ascii="Bookman Old Style" w:hAnsi="Bookman Old Style"/>
          <w:b/>
          <w:sz w:val="24"/>
          <w:szCs w:val="24"/>
        </w:rPr>
      </w:pPr>
    </w:p>
    <w:p w:rsidR="00E24596" w:rsidRDefault="00E24596" w:rsidP="00E24596">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 xml:space="preserve">CONTRATO Nº. </w:t>
      </w:r>
      <w:r>
        <w:rPr>
          <w:rFonts w:ascii="Bookman Old Style" w:hAnsi="Bookman Old Style"/>
          <w:b/>
          <w:sz w:val="24"/>
          <w:szCs w:val="24"/>
        </w:rPr>
        <w:t>06</w:t>
      </w:r>
      <w:r w:rsidRPr="002049C1">
        <w:rPr>
          <w:rFonts w:ascii="Bookman Old Style" w:hAnsi="Bookman Old Style"/>
          <w:b/>
          <w:sz w:val="24"/>
          <w:szCs w:val="24"/>
        </w:rPr>
        <w:t>/2024</w:t>
      </w:r>
      <w:r>
        <w:rPr>
          <w:rFonts w:ascii="Bookman Old Style" w:hAnsi="Bookman Old Style"/>
          <w:b/>
          <w:sz w:val="24"/>
          <w:szCs w:val="24"/>
        </w:rPr>
        <w:t xml:space="preserve"> </w:t>
      </w:r>
      <w:proofErr w:type="spellStart"/>
      <w:r>
        <w:rPr>
          <w:rFonts w:ascii="Bookman Old Style" w:hAnsi="Bookman Old Style"/>
          <w:b/>
          <w:sz w:val="24"/>
          <w:szCs w:val="24"/>
        </w:rPr>
        <w:t>FMS</w:t>
      </w:r>
      <w:proofErr w:type="spellEnd"/>
    </w:p>
    <w:p w:rsidR="00E24596" w:rsidRDefault="00E24596" w:rsidP="00E24596">
      <w:pPr>
        <w:spacing w:after="120" w:line="240" w:lineRule="auto"/>
        <w:mirrorIndents/>
        <w:jc w:val="center"/>
        <w:rPr>
          <w:rFonts w:ascii="Bookman Old Style" w:hAnsi="Bookman Old Style"/>
          <w:b/>
          <w:sz w:val="24"/>
          <w:szCs w:val="24"/>
        </w:rPr>
      </w:pPr>
    </w:p>
    <w:p w:rsidR="00E24596" w:rsidRPr="002049C1" w:rsidRDefault="00E24596" w:rsidP="00E24596">
      <w:pPr>
        <w:spacing w:after="120" w:line="240" w:lineRule="auto"/>
        <w:mirrorIndents/>
        <w:rPr>
          <w:rFonts w:ascii="Bookman Old Style" w:hAnsi="Bookman Old Style"/>
          <w:b/>
          <w:sz w:val="24"/>
          <w:szCs w:val="24"/>
        </w:rPr>
      </w:pPr>
      <w:r>
        <w:rPr>
          <w:rFonts w:ascii="Bookman Old Style" w:hAnsi="Bookman Old Style"/>
          <w:b/>
          <w:sz w:val="24"/>
          <w:szCs w:val="24"/>
        </w:rPr>
        <w:t xml:space="preserve">PROCESSO ADMINISTRATIVO Nº 02/2024 </w:t>
      </w:r>
      <w:proofErr w:type="spellStart"/>
      <w:r>
        <w:rPr>
          <w:rFonts w:ascii="Bookman Old Style" w:hAnsi="Bookman Old Style"/>
          <w:b/>
          <w:sz w:val="24"/>
          <w:szCs w:val="24"/>
        </w:rPr>
        <w:t>FMS</w:t>
      </w:r>
      <w:proofErr w:type="spellEnd"/>
    </w:p>
    <w:p w:rsidR="00E24596" w:rsidRPr="002049C1" w:rsidRDefault="00E24596" w:rsidP="00E24596">
      <w:pPr>
        <w:spacing w:after="120" w:line="240" w:lineRule="auto"/>
        <w:mirrorIndents/>
        <w:rPr>
          <w:rFonts w:ascii="Bookman Old Style" w:hAnsi="Bookman Old Style"/>
          <w:b/>
          <w:color w:val="FF0000"/>
          <w:sz w:val="24"/>
          <w:szCs w:val="24"/>
        </w:rPr>
      </w:pPr>
      <w:r>
        <w:rPr>
          <w:rFonts w:ascii="Bookman Old Style" w:hAnsi="Bookman Old Style"/>
          <w:b/>
          <w:sz w:val="24"/>
          <w:szCs w:val="24"/>
        </w:rPr>
        <w:t xml:space="preserve">EDITAL DE PREGÃO ELETRÔNICO Nº 02/2024 </w:t>
      </w:r>
      <w:proofErr w:type="spellStart"/>
      <w:r>
        <w:rPr>
          <w:rFonts w:ascii="Bookman Old Style" w:hAnsi="Bookman Old Style"/>
          <w:b/>
          <w:sz w:val="24"/>
          <w:szCs w:val="24"/>
        </w:rPr>
        <w:t>FMS</w:t>
      </w:r>
      <w:proofErr w:type="spellEnd"/>
    </w:p>
    <w:p w:rsidR="00E24596" w:rsidRPr="002049C1" w:rsidRDefault="00E24596" w:rsidP="00E24596">
      <w:pPr>
        <w:spacing w:after="120" w:line="240" w:lineRule="auto"/>
        <w:mirrorIndents/>
        <w:rPr>
          <w:rFonts w:ascii="Bookman Old Style" w:hAnsi="Bookman Old Style"/>
          <w:b/>
          <w:sz w:val="24"/>
          <w:szCs w:val="24"/>
        </w:rPr>
      </w:pP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b/>
          <w:sz w:val="24"/>
          <w:szCs w:val="24"/>
        </w:rPr>
        <w:t>O FUNDO MUNICIPAL DE SAÚDE</w:t>
      </w:r>
      <w:r w:rsidRPr="002049C1">
        <w:rPr>
          <w:rFonts w:ascii="Bookman Old Style" w:hAnsi="Bookman Old Style"/>
          <w:sz w:val="24"/>
          <w:szCs w:val="24"/>
        </w:rPr>
        <w:t xml:space="preserve">, inscrito no CNPJ n. 11.427.163/0001-71, situado na Rua Maria </w:t>
      </w:r>
      <w:proofErr w:type="spellStart"/>
      <w:r w:rsidRPr="002049C1">
        <w:rPr>
          <w:rFonts w:ascii="Bookman Old Style" w:hAnsi="Bookman Old Style"/>
          <w:sz w:val="24"/>
          <w:szCs w:val="24"/>
        </w:rPr>
        <w:t>Ranzan</w:t>
      </w:r>
      <w:proofErr w:type="spellEnd"/>
      <w:r w:rsidRPr="002049C1">
        <w:rPr>
          <w:rFonts w:ascii="Bookman Old Style" w:hAnsi="Bookman Old Style"/>
          <w:sz w:val="24"/>
          <w:szCs w:val="24"/>
        </w:rPr>
        <w:t>, n. 619, Bairro Rosa Linda, Cordilheira Alta/SC, representado p</w:t>
      </w:r>
      <w:r>
        <w:rPr>
          <w:rFonts w:ascii="Bookman Old Style" w:hAnsi="Bookman Old Style"/>
          <w:sz w:val="24"/>
          <w:szCs w:val="24"/>
        </w:rPr>
        <w:t>or sua</w:t>
      </w:r>
      <w:r w:rsidRPr="002049C1">
        <w:rPr>
          <w:rFonts w:ascii="Bookman Old Style" w:hAnsi="Bookman Old Style"/>
          <w:sz w:val="24"/>
          <w:szCs w:val="24"/>
        </w:rPr>
        <w:t xml:space="preserve"> </w:t>
      </w:r>
      <w:r>
        <w:rPr>
          <w:rFonts w:ascii="Bookman Old Style" w:hAnsi="Bookman Old Style"/>
          <w:sz w:val="24"/>
          <w:szCs w:val="24"/>
        </w:rPr>
        <w:t xml:space="preserve">Gestora, </w:t>
      </w:r>
      <w:r w:rsidRPr="002049C1">
        <w:rPr>
          <w:rFonts w:ascii="Bookman Old Style" w:hAnsi="Bookman Old Style"/>
          <w:sz w:val="24"/>
          <w:szCs w:val="24"/>
        </w:rPr>
        <w:t>Sr</w:t>
      </w:r>
      <w:r>
        <w:rPr>
          <w:rFonts w:ascii="Bookman Old Style" w:hAnsi="Bookman Old Style"/>
          <w:sz w:val="24"/>
          <w:szCs w:val="24"/>
        </w:rPr>
        <w:t>a</w:t>
      </w:r>
      <w:r w:rsidRPr="002049C1">
        <w:rPr>
          <w:rFonts w:ascii="Bookman Old Style" w:hAnsi="Bookman Old Style"/>
          <w:sz w:val="24"/>
          <w:szCs w:val="24"/>
        </w:rPr>
        <w:t>.</w:t>
      </w:r>
      <w:r>
        <w:rPr>
          <w:rFonts w:ascii="Bookman Old Style" w:hAnsi="Bookman Old Style"/>
          <w:sz w:val="24"/>
          <w:szCs w:val="24"/>
        </w:rPr>
        <w:t xml:space="preserve"> Flavia Cortes Garcia</w:t>
      </w:r>
      <w:r w:rsidRPr="002049C1">
        <w:rPr>
          <w:rFonts w:ascii="Bookman Old Style" w:hAnsi="Bookman Old Style"/>
          <w:sz w:val="24"/>
          <w:szCs w:val="24"/>
        </w:rPr>
        <w:t xml:space="preserve">, doravante denominado simplesmente CONTRATANTE, e a empresa </w:t>
      </w:r>
      <w:proofErr w:type="spellStart"/>
      <w:r w:rsidRPr="00E24596">
        <w:rPr>
          <w:rFonts w:ascii="Bookman Old Style" w:hAnsi="Bookman Old Style"/>
          <w:b/>
          <w:sz w:val="24"/>
          <w:szCs w:val="24"/>
        </w:rPr>
        <w:t>WIKINGS</w:t>
      </w:r>
      <w:proofErr w:type="spellEnd"/>
      <w:r w:rsidRPr="00E24596">
        <w:rPr>
          <w:rFonts w:ascii="Bookman Old Style" w:hAnsi="Bookman Old Style"/>
          <w:b/>
          <w:sz w:val="24"/>
          <w:szCs w:val="24"/>
        </w:rPr>
        <w:t xml:space="preserve"> LICITAÇÕES, SERVIÇOS E TRANSPORTES LTDA</w:t>
      </w:r>
      <w:r w:rsidRPr="002049C1">
        <w:rPr>
          <w:rFonts w:ascii="Bookman Old Style" w:hAnsi="Bookman Old Style"/>
          <w:sz w:val="24"/>
          <w:szCs w:val="24"/>
        </w:rPr>
        <w:t xml:space="preserve">, pessoa jurídica de direito privado, inscrita no CNPJ n. </w:t>
      </w:r>
      <w:r>
        <w:rPr>
          <w:rFonts w:ascii="Bookman Old Style" w:hAnsi="Bookman Old Style"/>
          <w:sz w:val="24"/>
          <w:szCs w:val="24"/>
        </w:rPr>
        <w:t>54.629.549/0001-79</w:t>
      </w:r>
      <w:r w:rsidRPr="002049C1">
        <w:rPr>
          <w:rFonts w:ascii="Bookman Old Style" w:hAnsi="Bookman Old Style"/>
          <w:sz w:val="24"/>
          <w:szCs w:val="24"/>
        </w:rPr>
        <w:t xml:space="preserve">, com sede na </w:t>
      </w:r>
      <w:r>
        <w:rPr>
          <w:rFonts w:ascii="Bookman Old Style" w:hAnsi="Bookman Old Style"/>
          <w:sz w:val="24"/>
          <w:szCs w:val="24"/>
        </w:rPr>
        <w:t xml:space="preserve"> </w:t>
      </w:r>
      <w:proofErr w:type="spellStart"/>
      <w:r>
        <w:rPr>
          <w:rFonts w:ascii="Bookman Old Style" w:hAnsi="Bookman Old Style"/>
          <w:sz w:val="24"/>
          <w:szCs w:val="24"/>
        </w:rPr>
        <w:t>Av</w:t>
      </w:r>
      <w:proofErr w:type="spellEnd"/>
      <w:r>
        <w:rPr>
          <w:rFonts w:ascii="Bookman Old Style" w:hAnsi="Bookman Old Style"/>
          <w:sz w:val="24"/>
          <w:szCs w:val="24"/>
        </w:rPr>
        <w:t xml:space="preserve"> Benedito </w:t>
      </w:r>
      <w:proofErr w:type="spellStart"/>
      <w:r>
        <w:rPr>
          <w:rFonts w:ascii="Bookman Old Style" w:hAnsi="Bookman Old Style"/>
          <w:sz w:val="24"/>
          <w:szCs w:val="24"/>
        </w:rPr>
        <w:t>Storani</w:t>
      </w:r>
      <w:proofErr w:type="spellEnd"/>
      <w:r>
        <w:rPr>
          <w:rFonts w:ascii="Bookman Old Style" w:hAnsi="Bookman Old Style"/>
          <w:sz w:val="24"/>
          <w:szCs w:val="24"/>
        </w:rPr>
        <w:t xml:space="preserve">, Centro, Vinhedo/SP </w:t>
      </w:r>
      <w:r w:rsidRPr="002049C1">
        <w:rPr>
          <w:rFonts w:ascii="Bookman Old Style" w:hAnsi="Bookman Old Style"/>
          <w:sz w:val="24"/>
          <w:szCs w:val="24"/>
        </w:rPr>
        <w:t xml:space="preserve">representada por </w:t>
      </w:r>
      <w:r w:rsidR="00970B7A">
        <w:rPr>
          <w:rFonts w:ascii="Bookman Old Style" w:hAnsi="Bookman Old Style"/>
          <w:sz w:val="24"/>
          <w:szCs w:val="24"/>
        </w:rPr>
        <w:t xml:space="preserve">Maria Rita Del </w:t>
      </w:r>
      <w:proofErr w:type="spellStart"/>
      <w:r w:rsidR="00970B7A">
        <w:rPr>
          <w:rFonts w:ascii="Bookman Old Style" w:hAnsi="Bookman Old Style"/>
          <w:sz w:val="24"/>
          <w:szCs w:val="24"/>
        </w:rPr>
        <w:t>Matto</w:t>
      </w:r>
      <w:proofErr w:type="spellEnd"/>
      <w:r w:rsidR="00970B7A">
        <w:rPr>
          <w:rFonts w:ascii="Bookman Old Style" w:hAnsi="Bookman Old Style"/>
          <w:sz w:val="24"/>
          <w:szCs w:val="24"/>
        </w:rPr>
        <w:t xml:space="preserve"> Santana</w:t>
      </w:r>
      <w:r w:rsidR="00970B7A">
        <w:rPr>
          <w:rFonts w:ascii="Bookman Old Style" w:hAnsi="Bookman Old Style"/>
          <w:sz w:val="24"/>
          <w:szCs w:val="24"/>
        </w:rPr>
        <w:t xml:space="preserve"> </w:t>
      </w:r>
      <w:r w:rsidR="00970B7A" w:rsidRPr="002049C1">
        <w:rPr>
          <w:rFonts w:ascii="Bookman Old Style" w:hAnsi="Bookman Old Style"/>
          <w:sz w:val="24"/>
          <w:szCs w:val="24"/>
        </w:rPr>
        <w:t>CPF n.***.</w:t>
      </w:r>
      <w:r w:rsidR="00970B7A">
        <w:rPr>
          <w:rFonts w:ascii="Bookman Old Style" w:hAnsi="Bookman Old Style"/>
          <w:sz w:val="24"/>
          <w:szCs w:val="24"/>
        </w:rPr>
        <w:t>536.378</w:t>
      </w:r>
      <w:bookmarkStart w:id="0" w:name="_GoBack"/>
      <w:bookmarkEnd w:id="0"/>
      <w:r w:rsidR="00970B7A" w:rsidRPr="002049C1">
        <w:rPr>
          <w:rFonts w:ascii="Bookman Old Style" w:hAnsi="Bookman Old Style"/>
          <w:sz w:val="24"/>
          <w:szCs w:val="24"/>
        </w:rPr>
        <w:t xml:space="preserve">-**, </w:t>
      </w:r>
      <w:r w:rsidR="00970B7A">
        <w:rPr>
          <w:rFonts w:ascii="Bookman Old Style" w:hAnsi="Bookman Old Style"/>
          <w:sz w:val="24"/>
          <w:szCs w:val="24"/>
        </w:rPr>
        <w:t xml:space="preserve">ou </w:t>
      </w:r>
      <w:r>
        <w:rPr>
          <w:rFonts w:ascii="Bookman Old Style" w:hAnsi="Bookman Old Style"/>
          <w:sz w:val="24"/>
          <w:szCs w:val="24"/>
        </w:rPr>
        <w:t>seu Outorgado Marcelo Cordeiro</w:t>
      </w:r>
      <w:r w:rsidRPr="002049C1">
        <w:rPr>
          <w:rFonts w:ascii="Bookman Old Style" w:hAnsi="Bookman Old Style"/>
          <w:sz w:val="24"/>
          <w:szCs w:val="24"/>
        </w:rPr>
        <w:t>, inscrito(a) no CPF n.***.</w:t>
      </w:r>
      <w:r>
        <w:rPr>
          <w:rFonts w:ascii="Bookman Old Style" w:hAnsi="Bookman Old Style"/>
          <w:sz w:val="24"/>
          <w:szCs w:val="24"/>
        </w:rPr>
        <w:t>274.099</w:t>
      </w:r>
      <w:r w:rsidRPr="002049C1">
        <w:rPr>
          <w:rFonts w:ascii="Bookman Old Style" w:hAnsi="Bookman Old Style"/>
          <w:sz w:val="24"/>
          <w:szCs w:val="24"/>
        </w:rPr>
        <w:t xml:space="preserve">-**, doravante denominada simplesmente CONTRATADA, e perante as testemunhas abaixo firmadas, pactuam o presente termo, cuja celebração foi autorizada de acordo com o Processo Administrativo </w:t>
      </w:r>
      <w:r>
        <w:rPr>
          <w:rFonts w:ascii="Bookman Old Style" w:hAnsi="Bookman Old Style"/>
          <w:sz w:val="24"/>
          <w:szCs w:val="24"/>
        </w:rPr>
        <w:t>02</w:t>
      </w:r>
      <w:r w:rsidRPr="002049C1">
        <w:rPr>
          <w:rFonts w:ascii="Bookman Old Style" w:hAnsi="Bookman Old Style"/>
          <w:sz w:val="24"/>
          <w:szCs w:val="24"/>
        </w:rPr>
        <w:t>/2024</w:t>
      </w:r>
      <w:r>
        <w:rPr>
          <w:rFonts w:ascii="Bookman Old Style" w:hAnsi="Bookman Old Style"/>
          <w:sz w:val="24"/>
          <w:szCs w:val="24"/>
        </w:rPr>
        <w:t xml:space="preserve"> </w:t>
      </w:r>
      <w:proofErr w:type="spellStart"/>
      <w:r>
        <w:rPr>
          <w:rFonts w:ascii="Bookman Old Style" w:hAnsi="Bookman Old Style"/>
          <w:sz w:val="24"/>
          <w:szCs w:val="24"/>
        </w:rPr>
        <w:t>FMS</w:t>
      </w:r>
      <w:proofErr w:type="spellEnd"/>
      <w:r w:rsidRPr="002049C1">
        <w:rPr>
          <w:rFonts w:ascii="Bookman Old Style" w:hAnsi="Bookman Old Style"/>
          <w:sz w:val="24"/>
          <w:szCs w:val="24"/>
        </w:rPr>
        <w:t xml:space="preserve"> modalidade Licitação nº </w:t>
      </w:r>
      <w:r>
        <w:rPr>
          <w:rFonts w:ascii="Bookman Old Style" w:hAnsi="Bookman Old Style"/>
          <w:sz w:val="24"/>
          <w:szCs w:val="24"/>
        </w:rPr>
        <w:t>02</w:t>
      </w:r>
      <w:r w:rsidRPr="002049C1">
        <w:rPr>
          <w:rFonts w:ascii="Bookman Old Style" w:hAnsi="Bookman Old Style"/>
          <w:sz w:val="24"/>
          <w:szCs w:val="24"/>
        </w:rPr>
        <w:t>/2024</w:t>
      </w:r>
      <w:r>
        <w:rPr>
          <w:rFonts w:ascii="Bookman Old Style" w:hAnsi="Bookman Old Style"/>
          <w:sz w:val="24"/>
          <w:szCs w:val="24"/>
        </w:rPr>
        <w:t xml:space="preserve"> </w:t>
      </w:r>
      <w:proofErr w:type="spellStart"/>
      <w:r>
        <w:rPr>
          <w:rFonts w:ascii="Bookman Old Style" w:hAnsi="Bookman Old Style"/>
          <w:sz w:val="24"/>
          <w:szCs w:val="24"/>
        </w:rPr>
        <w:t>FMS</w:t>
      </w:r>
      <w:proofErr w:type="spellEnd"/>
      <w:r w:rsidRPr="002049C1">
        <w:rPr>
          <w:rFonts w:ascii="Bookman Old Style" w:hAnsi="Bookman Old Style"/>
          <w:sz w:val="24"/>
          <w:szCs w:val="24"/>
        </w:rPr>
        <w:t xml:space="preserve">, e que se regerá pela Lei n.14.133/2021 atendidas as cláusulas e condições a seguir enunciadas:  </w:t>
      </w: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PRIMEIRA - DO OBJETO </w:t>
      </w:r>
    </w:p>
    <w:p w:rsidR="00E24596" w:rsidRPr="002049C1" w:rsidRDefault="00E24596" w:rsidP="00E24596">
      <w:pPr>
        <w:spacing w:after="120" w:line="240" w:lineRule="auto"/>
        <w:jc w:val="both"/>
        <w:rPr>
          <w:rFonts w:ascii="Bookman Old Style" w:hAnsi="Bookman Old Style" w:cs="Segoe UI"/>
          <w:sz w:val="24"/>
          <w:szCs w:val="24"/>
        </w:rPr>
      </w:pPr>
      <w:r w:rsidRPr="002049C1">
        <w:rPr>
          <w:rFonts w:ascii="Bookman Old Style" w:hAnsi="Bookman Old Style"/>
          <w:sz w:val="24"/>
          <w:szCs w:val="24"/>
        </w:rPr>
        <w:t xml:space="preserve">O objeto do presente contrato é a </w:t>
      </w:r>
      <w:r w:rsidRPr="002049C1">
        <w:rPr>
          <w:rFonts w:ascii="Bookman Old Style" w:hAnsi="Bookman Old Style"/>
          <w:b/>
          <w:sz w:val="24"/>
          <w:szCs w:val="24"/>
        </w:rPr>
        <w:t>AQUISIÇÃO DE VEÍCULO AUTOMOTOR TIPO VAN</w:t>
      </w:r>
      <w:r>
        <w:rPr>
          <w:rFonts w:ascii="Bookman Old Style" w:hAnsi="Bookman Old Style"/>
          <w:b/>
          <w:sz w:val="24"/>
          <w:szCs w:val="24"/>
        </w:rPr>
        <w:t>,</w:t>
      </w:r>
      <w:r w:rsidRPr="002049C1">
        <w:rPr>
          <w:rFonts w:ascii="Bookman Old Style" w:hAnsi="Bookman Old Style"/>
          <w:b/>
          <w:sz w:val="24"/>
          <w:szCs w:val="24"/>
        </w:rPr>
        <w:t xml:space="preserve"> PARA O TRANSPORTE DE PA</w:t>
      </w:r>
      <w:r>
        <w:rPr>
          <w:rFonts w:ascii="Bookman Old Style" w:hAnsi="Bookman Old Style"/>
          <w:b/>
          <w:sz w:val="24"/>
          <w:szCs w:val="24"/>
        </w:rPr>
        <w:t xml:space="preserve">CIENTES DA SECRETARIA </w:t>
      </w:r>
      <w:r w:rsidRPr="002049C1">
        <w:rPr>
          <w:rFonts w:ascii="Bookman Old Style" w:hAnsi="Bookman Old Style"/>
          <w:b/>
          <w:sz w:val="24"/>
          <w:szCs w:val="24"/>
        </w:rPr>
        <w:t>MUNICIPAL D</w:t>
      </w:r>
      <w:r>
        <w:rPr>
          <w:rFonts w:ascii="Bookman Old Style" w:hAnsi="Bookman Old Style"/>
          <w:b/>
          <w:sz w:val="24"/>
          <w:szCs w:val="24"/>
        </w:rPr>
        <w:t>E</w:t>
      </w:r>
      <w:r w:rsidRPr="002049C1">
        <w:rPr>
          <w:rFonts w:ascii="Bookman Old Style" w:hAnsi="Bookman Old Style"/>
          <w:b/>
          <w:sz w:val="24"/>
          <w:szCs w:val="24"/>
        </w:rPr>
        <w:t xml:space="preserve"> SAUDE DE CORDILHEIRA ALTA/SC,</w:t>
      </w:r>
      <w:r w:rsidRPr="002049C1">
        <w:rPr>
          <w:rFonts w:ascii="Bookman Old Style" w:hAnsi="Bookman Old Style" w:cs="Segoe UI"/>
          <w:sz w:val="24"/>
          <w:szCs w:val="24"/>
        </w:rPr>
        <w:t xml:space="preserve"> conforme tabela a seguir:</w:t>
      </w:r>
    </w:p>
    <w:p w:rsidR="00E24596" w:rsidRPr="002049C1" w:rsidRDefault="00E24596" w:rsidP="00E24596">
      <w:pPr>
        <w:spacing w:after="120" w:line="240" w:lineRule="auto"/>
        <w:jc w:val="both"/>
        <w:rPr>
          <w:rFonts w:ascii="Bookman Old Style" w:hAnsi="Bookman Old Style"/>
          <w:b/>
          <w:sz w:val="24"/>
          <w:szCs w:val="24"/>
        </w:rPr>
      </w:pPr>
    </w:p>
    <w:tbl>
      <w:tblPr>
        <w:tblW w:w="9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2"/>
        <w:gridCol w:w="5273"/>
        <w:gridCol w:w="992"/>
        <w:gridCol w:w="851"/>
        <w:gridCol w:w="992"/>
        <w:gridCol w:w="1134"/>
      </w:tblGrid>
      <w:tr w:rsidR="00E24596" w:rsidRPr="00A67753" w:rsidTr="0076356D">
        <w:trPr>
          <w:cantSplit/>
          <w:tblHeader/>
        </w:trPr>
        <w:tc>
          <w:tcPr>
            <w:tcW w:w="642" w:type="dxa"/>
            <w:vAlign w:val="center"/>
          </w:tcPr>
          <w:p w:rsidR="00E24596" w:rsidRPr="00A8306C" w:rsidRDefault="00E24596" w:rsidP="0076356D">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A8306C">
              <w:rPr>
                <w:rFonts w:ascii="Agency FB" w:eastAsia="Arial" w:hAnsi="Agency FB" w:cs="Arial"/>
                <w:b/>
                <w:color w:val="000000"/>
                <w:sz w:val="24"/>
                <w:szCs w:val="24"/>
              </w:rPr>
              <w:lastRenderedPageBreak/>
              <w:t>ITEM</w:t>
            </w:r>
          </w:p>
        </w:tc>
        <w:tc>
          <w:tcPr>
            <w:tcW w:w="5273" w:type="dxa"/>
            <w:vAlign w:val="center"/>
          </w:tcPr>
          <w:p w:rsidR="00E24596" w:rsidRPr="00A8306C" w:rsidRDefault="00E24596" w:rsidP="0076356D">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A8306C">
              <w:rPr>
                <w:rFonts w:ascii="Agency FB" w:eastAsia="Arial" w:hAnsi="Agency FB" w:cs="Arial"/>
                <w:b/>
                <w:color w:val="000000"/>
                <w:sz w:val="24"/>
                <w:szCs w:val="24"/>
              </w:rPr>
              <w:t>ESPECIFICAÇÃO</w:t>
            </w:r>
          </w:p>
        </w:tc>
        <w:tc>
          <w:tcPr>
            <w:tcW w:w="992" w:type="dxa"/>
            <w:vAlign w:val="center"/>
          </w:tcPr>
          <w:p w:rsidR="00E24596" w:rsidRPr="00A8306C" w:rsidRDefault="00E24596" w:rsidP="0076356D">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A8306C">
              <w:rPr>
                <w:rFonts w:ascii="Agency FB" w:eastAsia="Arial" w:hAnsi="Agency FB" w:cs="Arial"/>
                <w:b/>
                <w:color w:val="000000"/>
                <w:sz w:val="24"/>
                <w:szCs w:val="24"/>
              </w:rPr>
              <w:t>UNID. DE MEDIDA</w:t>
            </w:r>
          </w:p>
        </w:tc>
        <w:tc>
          <w:tcPr>
            <w:tcW w:w="851" w:type="dxa"/>
            <w:vAlign w:val="center"/>
          </w:tcPr>
          <w:p w:rsidR="00E24596" w:rsidRPr="00A8306C" w:rsidRDefault="00E24596" w:rsidP="0076356D">
            <w:pPr>
              <w:pBdr>
                <w:top w:val="nil"/>
                <w:left w:val="nil"/>
                <w:bottom w:val="nil"/>
                <w:right w:val="nil"/>
                <w:between w:val="nil"/>
              </w:pBdr>
              <w:spacing w:after="120" w:line="240" w:lineRule="auto"/>
              <w:jc w:val="center"/>
              <w:rPr>
                <w:rFonts w:ascii="Agency FB" w:eastAsia="Arial" w:hAnsi="Agency FB" w:cs="Arial"/>
                <w:b/>
                <w:color w:val="000000"/>
                <w:sz w:val="24"/>
                <w:szCs w:val="24"/>
              </w:rPr>
            </w:pPr>
            <w:proofErr w:type="spellStart"/>
            <w:r w:rsidRPr="00A8306C">
              <w:rPr>
                <w:rFonts w:ascii="Agency FB" w:eastAsia="Arial" w:hAnsi="Agency FB" w:cs="Arial"/>
                <w:b/>
                <w:color w:val="000000"/>
                <w:sz w:val="24"/>
                <w:szCs w:val="24"/>
              </w:rPr>
              <w:t>Q</w:t>
            </w:r>
            <w:r>
              <w:rPr>
                <w:rFonts w:ascii="Agency FB" w:eastAsia="Arial" w:hAnsi="Agency FB" w:cs="Arial"/>
                <w:b/>
                <w:color w:val="000000"/>
                <w:sz w:val="24"/>
                <w:szCs w:val="24"/>
              </w:rPr>
              <w:t>TDE</w:t>
            </w:r>
            <w:proofErr w:type="spellEnd"/>
            <w:r w:rsidRPr="00A8306C">
              <w:rPr>
                <w:rFonts w:ascii="Agency FB" w:eastAsia="Arial" w:hAnsi="Agency FB" w:cs="Arial"/>
                <w:b/>
                <w:color w:val="000000"/>
                <w:sz w:val="24"/>
                <w:szCs w:val="24"/>
              </w:rPr>
              <w:t>.</w:t>
            </w:r>
          </w:p>
        </w:tc>
        <w:tc>
          <w:tcPr>
            <w:tcW w:w="992" w:type="dxa"/>
            <w:vAlign w:val="center"/>
          </w:tcPr>
          <w:p w:rsidR="00E24596" w:rsidRPr="00A8306C" w:rsidRDefault="00E24596" w:rsidP="0076356D">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A8306C">
              <w:rPr>
                <w:rFonts w:ascii="Agency FB" w:eastAsia="Arial" w:hAnsi="Agency FB" w:cs="Arial"/>
                <w:b/>
                <w:color w:val="000000"/>
                <w:sz w:val="24"/>
                <w:szCs w:val="24"/>
              </w:rPr>
              <w:t xml:space="preserve">VALOR </w:t>
            </w:r>
            <w:r w:rsidRPr="00A8306C">
              <w:rPr>
                <w:rFonts w:ascii="Agency FB" w:eastAsia="Arial" w:hAnsi="Agency FB" w:cs="Arial"/>
                <w:b/>
                <w:sz w:val="24"/>
                <w:szCs w:val="24"/>
              </w:rPr>
              <w:t>UNIT.</w:t>
            </w:r>
          </w:p>
        </w:tc>
        <w:tc>
          <w:tcPr>
            <w:tcW w:w="1134" w:type="dxa"/>
            <w:vAlign w:val="center"/>
          </w:tcPr>
          <w:p w:rsidR="00E24596" w:rsidRPr="00A8306C" w:rsidRDefault="00E24596" w:rsidP="0076356D">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A8306C">
              <w:rPr>
                <w:rFonts w:ascii="Agency FB" w:eastAsia="Arial" w:hAnsi="Agency FB" w:cs="Arial"/>
                <w:b/>
                <w:color w:val="000000"/>
                <w:sz w:val="24"/>
                <w:szCs w:val="24"/>
              </w:rPr>
              <w:t>VALOR TOTAL</w:t>
            </w:r>
          </w:p>
        </w:tc>
      </w:tr>
      <w:tr w:rsidR="00E24596" w:rsidRPr="00A67753" w:rsidTr="0076356D">
        <w:trPr>
          <w:cantSplit/>
          <w:tblHeader/>
        </w:trPr>
        <w:tc>
          <w:tcPr>
            <w:tcW w:w="642" w:type="dxa"/>
          </w:tcPr>
          <w:p w:rsidR="00E24596" w:rsidRPr="00A67753" w:rsidRDefault="00E24596" w:rsidP="0076356D">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5273" w:type="dxa"/>
          </w:tcPr>
          <w:p w:rsidR="00E24596" w:rsidRPr="00A67753" w:rsidRDefault="00E24596" w:rsidP="0076356D">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714786">
              <w:rPr>
                <w:rFonts w:ascii="Agency FB" w:eastAsia="Microsoft JhengHei Light" w:hAnsi="Agency FB"/>
                <w:szCs w:val="24"/>
              </w:rPr>
              <w:t xml:space="preserve">Veículo com capacidade mínima de 14 (quatorze) passageiros (ou mais) + 1 (um) motorista, que atenda a resolução CONTRAN 316/09, novo 0 (zero) km, ano/modelo 2024 ou superior, cor branca, com ar condicionado na parte da frente e na parte traseira onde ficam os passageiros (distribuído por toda a extensão do veículo), banco do motorista com apoio lateral (descanso para o braço) cinto de segurança de 3 (três) pontas em todas as poltronas para passageiros e motorista, direção hidráulica ou elétrica, faróis de neblina com acionamento manual, travamento automático nas portas, travas elétricas nas portas, abertura e fechamento automático da porta lateral (da parte traseira) para embarque e desembarque dos passageiros sendo possível seu acionamento pelo motorista sem necessidade de desembarque, estribo lateral para passageiros completo (começo ao fim da porta), tapetes lisos (para facilitar limpeza), todos os bancos reclináveis e com regulagem, calhas para desvio da água da chuva nas portas, palheta de silicone, bancos em couro, rádio AM/FM com entrada USB e </w:t>
            </w:r>
            <w:proofErr w:type="spellStart"/>
            <w:r w:rsidRPr="00714786">
              <w:rPr>
                <w:rFonts w:ascii="Agency FB" w:eastAsia="Microsoft JhengHei Light" w:hAnsi="Agency FB"/>
                <w:szCs w:val="24"/>
              </w:rPr>
              <w:t>bluetooth</w:t>
            </w:r>
            <w:proofErr w:type="spellEnd"/>
            <w:r w:rsidRPr="00714786">
              <w:rPr>
                <w:rFonts w:ascii="Agency FB" w:eastAsia="Microsoft JhengHei Light" w:hAnsi="Agency FB"/>
                <w:szCs w:val="24"/>
              </w:rPr>
              <w:t xml:space="preserve"> incluindo no mínimo 4 caixas de som na parte traseira onde vão os passageiros, iluminação interna, tacógrafo, câmera de ré, sensor de estacionamento traseiro, </w:t>
            </w:r>
            <w:proofErr w:type="spellStart"/>
            <w:r w:rsidRPr="00714786">
              <w:rPr>
                <w:rFonts w:ascii="Agency FB" w:eastAsia="Microsoft JhengHei Light" w:hAnsi="Agency FB"/>
                <w:szCs w:val="24"/>
              </w:rPr>
              <w:t>airbags</w:t>
            </w:r>
            <w:proofErr w:type="spellEnd"/>
            <w:r w:rsidRPr="00714786">
              <w:rPr>
                <w:rFonts w:ascii="Agency FB" w:eastAsia="Microsoft JhengHei Light" w:hAnsi="Agency FB"/>
                <w:szCs w:val="24"/>
              </w:rPr>
              <w:t xml:space="preserve"> frontais (motorista e passageiros), última fileira de bancos mais alta, para possibilitar espaço de bagageiro para transporte de malas na parte traseira embaixo dos bancos, teto alto com maleiro em cima no lado esquerdo (lado do motorista), vidros elétricos nas portas, película nos vidros, plotagem externa no padrão d</w:t>
            </w:r>
            <w:r>
              <w:rPr>
                <w:rFonts w:ascii="Agency FB" w:eastAsia="Microsoft JhengHei Light" w:hAnsi="Agency FB"/>
                <w:szCs w:val="24"/>
              </w:rPr>
              <w:t>e arte d</w:t>
            </w:r>
            <w:r w:rsidRPr="00714786">
              <w:rPr>
                <w:rFonts w:ascii="Agency FB" w:eastAsia="Microsoft JhengHei Light" w:hAnsi="Agency FB"/>
                <w:szCs w:val="24"/>
              </w:rPr>
              <w:t>o município,</w:t>
            </w:r>
            <w:r>
              <w:rPr>
                <w:rFonts w:ascii="Agency FB" w:eastAsia="Microsoft JhengHei Light" w:hAnsi="Agency FB"/>
                <w:szCs w:val="24"/>
              </w:rPr>
              <w:t xml:space="preserve"> chave reserva,</w:t>
            </w:r>
            <w:r w:rsidRPr="00714786">
              <w:rPr>
                <w:rFonts w:ascii="Agency FB" w:eastAsia="Microsoft JhengHei Light" w:hAnsi="Agency FB"/>
                <w:szCs w:val="24"/>
              </w:rPr>
              <w:t xml:space="preserve"> motor diesel com potência mínima de 130 (cento e trinta) cavalos, que atenda na íntegra as normas do código brasileiro de trânsito</w:t>
            </w:r>
            <w:r>
              <w:rPr>
                <w:rFonts w:ascii="Agency FB" w:eastAsia="Microsoft JhengHei Light" w:hAnsi="Agency FB"/>
                <w:szCs w:val="24"/>
              </w:rPr>
              <w:t xml:space="preserve"> e entrega técnica.</w:t>
            </w:r>
          </w:p>
        </w:tc>
        <w:tc>
          <w:tcPr>
            <w:tcW w:w="992" w:type="dxa"/>
          </w:tcPr>
          <w:p w:rsidR="00E24596" w:rsidRPr="00A67753" w:rsidRDefault="00E24596" w:rsidP="0076356D">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Agency FB" w:hAnsi="Agency FB" w:cs="Bookman Old Style,Bold"/>
                <w:bCs/>
              </w:rPr>
              <w:t>UNIDADE</w:t>
            </w:r>
          </w:p>
        </w:tc>
        <w:tc>
          <w:tcPr>
            <w:tcW w:w="851" w:type="dxa"/>
          </w:tcPr>
          <w:p w:rsidR="00E24596" w:rsidRPr="00A67753" w:rsidRDefault="00E24596" w:rsidP="0076356D">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714786">
              <w:rPr>
                <w:rFonts w:ascii="Agency FB" w:hAnsi="Agency FB" w:cs="Bookman Old Style,Bold"/>
                <w:bCs/>
              </w:rPr>
              <w:t>1 (UM)</w:t>
            </w:r>
          </w:p>
        </w:tc>
        <w:tc>
          <w:tcPr>
            <w:tcW w:w="992" w:type="dxa"/>
          </w:tcPr>
          <w:p w:rsidR="00E24596" w:rsidRDefault="00E24596" w:rsidP="0076356D">
            <w:pPr>
              <w:autoSpaceDE w:val="0"/>
              <w:autoSpaceDN w:val="0"/>
              <w:adjustRightInd w:val="0"/>
              <w:jc w:val="both"/>
              <w:rPr>
                <w:rFonts w:ascii="Agency FB" w:hAnsi="Agency FB" w:cs="Bookman Old Style,Bold"/>
                <w:bCs/>
              </w:rPr>
            </w:pPr>
            <w:r w:rsidRPr="00714786">
              <w:rPr>
                <w:rFonts w:ascii="Agency FB" w:hAnsi="Agency FB" w:cs="Bookman Old Style,Bold"/>
                <w:bCs/>
              </w:rPr>
              <w:t xml:space="preserve">R$ </w:t>
            </w:r>
            <w:r>
              <w:rPr>
                <w:rFonts w:ascii="Agency FB" w:hAnsi="Agency FB" w:cs="Bookman Old Style,Bold"/>
                <w:bCs/>
              </w:rPr>
              <w:t>267.990,00</w:t>
            </w:r>
          </w:p>
          <w:p w:rsidR="00E24596" w:rsidRPr="00A67753" w:rsidRDefault="00E24596" w:rsidP="0076356D">
            <w:pPr>
              <w:pBdr>
                <w:top w:val="nil"/>
                <w:left w:val="nil"/>
                <w:bottom w:val="nil"/>
                <w:right w:val="nil"/>
                <w:between w:val="nil"/>
              </w:pBdr>
              <w:spacing w:after="120" w:line="240" w:lineRule="auto"/>
              <w:rPr>
                <w:rFonts w:ascii="Bookman Old Style" w:eastAsia="Arial" w:hAnsi="Bookman Old Style" w:cs="Arial"/>
                <w:color w:val="000000"/>
                <w:sz w:val="24"/>
                <w:szCs w:val="24"/>
              </w:rPr>
            </w:pPr>
          </w:p>
        </w:tc>
        <w:tc>
          <w:tcPr>
            <w:tcW w:w="1134" w:type="dxa"/>
          </w:tcPr>
          <w:p w:rsidR="00E24596" w:rsidRPr="00A67753" w:rsidRDefault="00E24596" w:rsidP="0076356D">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6B41A6">
              <w:rPr>
                <w:rFonts w:ascii="Agency FB" w:hAnsi="Agency FB" w:cs="Bookman Old Style,Bold"/>
                <w:bCs/>
              </w:rPr>
              <w:t xml:space="preserve">R$ </w:t>
            </w:r>
            <w:r>
              <w:rPr>
                <w:rFonts w:ascii="Agency FB" w:hAnsi="Agency FB" w:cs="Bookman Old Style,Bold"/>
                <w:bCs/>
              </w:rPr>
              <w:t>267.990,00</w:t>
            </w:r>
          </w:p>
        </w:tc>
      </w:tr>
      <w:tr w:rsidR="00E24596" w:rsidRPr="00A67753" w:rsidTr="0076356D">
        <w:trPr>
          <w:cantSplit/>
          <w:tblHeader/>
        </w:trPr>
        <w:tc>
          <w:tcPr>
            <w:tcW w:w="7758" w:type="dxa"/>
            <w:gridSpan w:val="4"/>
          </w:tcPr>
          <w:p w:rsidR="00E24596" w:rsidRPr="00A67753" w:rsidRDefault="00E24596" w:rsidP="0076356D">
            <w:pPr>
              <w:pBdr>
                <w:top w:val="nil"/>
                <w:left w:val="nil"/>
                <w:bottom w:val="nil"/>
                <w:right w:val="nil"/>
                <w:between w:val="nil"/>
              </w:pBdr>
              <w:spacing w:after="120" w:line="240" w:lineRule="auto"/>
              <w:jc w:val="right"/>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TOTAIS (R$)</w:t>
            </w:r>
          </w:p>
        </w:tc>
        <w:tc>
          <w:tcPr>
            <w:tcW w:w="992" w:type="dxa"/>
          </w:tcPr>
          <w:p w:rsidR="00E24596" w:rsidRPr="00A67753" w:rsidRDefault="00E24596" w:rsidP="0076356D">
            <w:pPr>
              <w:pBdr>
                <w:top w:val="nil"/>
                <w:left w:val="nil"/>
                <w:bottom w:val="nil"/>
                <w:right w:val="nil"/>
                <w:between w:val="nil"/>
              </w:pBdr>
              <w:spacing w:after="120" w:line="240" w:lineRule="auto"/>
              <w:rPr>
                <w:rFonts w:ascii="Bookman Old Style" w:eastAsia="Arial" w:hAnsi="Bookman Old Style" w:cs="Arial"/>
                <w:color w:val="000000"/>
                <w:sz w:val="24"/>
                <w:szCs w:val="24"/>
              </w:rPr>
            </w:pPr>
          </w:p>
        </w:tc>
        <w:tc>
          <w:tcPr>
            <w:tcW w:w="1134" w:type="dxa"/>
          </w:tcPr>
          <w:p w:rsidR="00E24596" w:rsidRPr="00A67753" w:rsidRDefault="00E24596" w:rsidP="0076356D">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6B41A6">
              <w:rPr>
                <w:rFonts w:ascii="Agency FB" w:hAnsi="Agency FB" w:cs="Bookman Old Style,Bold"/>
                <w:bCs/>
              </w:rPr>
              <w:t xml:space="preserve">R$ </w:t>
            </w:r>
            <w:r>
              <w:rPr>
                <w:rFonts w:ascii="Agency FB" w:hAnsi="Agency FB" w:cs="Bookman Old Style,Bold"/>
                <w:bCs/>
              </w:rPr>
              <w:t>267.990,00</w:t>
            </w:r>
          </w:p>
        </w:tc>
      </w:tr>
    </w:tbl>
    <w:p w:rsidR="00E24596" w:rsidRPr="002049C1" w:rsidRDefault="00E24596" w:rsidP="00E24596">
      <w:pPr>
        <w:spacing w:after="120" w:line="240" w:lineRule="auto"/>
        <w:jc w:val="both"/>
        <w:rPr>
          <w:rFonts w:ascii="Bookman Old Style" w:hAnsi="Bookman Old Style"/>
          <w:b/>
          <w:sz w:val="24"/>
          <w:szCs w:val="24"/>
        </w:rPr>
      </w:pP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 O edital e seus anexos, bem como a proposta da empresa </w:t>
      </w:r>
      <w:r>
        <w:rPr>
          <w:rFonts w:ascii="Bookman Old Style" w:hAnsi="Bookman Old Style"/>
          <w:sz w:val="24"/>
          <w:szCs w:val="24"/>
        </w:rPr>
        <w:t>contratada</w:t>
      </w:r>
      <w:r w:rsidRPr="002049C1">
        <w:rPr>
          <w:rFonts w:ascii="Bookman Old Style" w:hAnsi="Bookman Old Style"/>
          <w:sz w:val="24"/>
          <w:szCs w:val="24"/>
        </w:rPr>
        <w:t xml:space="preserve">, são partes integrantes deste instrumento como se transcritos fossem.     </w:t>
      </w:r>
    </w:p>
    <w:p w:rsidR="00E24596" w:rsidRPr="002049C1" w:rsidRDefault="00E24596" w:rsidP="00E24596">
      <w:pPr>
        <w:spacing w:after="120" w:line="240" w:lineRule="auto"/>
        <w:mirrorIndents/>
        <w:jc w:val="both"/>
        <w:rPr>
          <w:rFonts w:ascii="Bookman Old Style" w:hAnsi="Bookman Old Style"/>
          <w:sz w:val="24"/>
          <w:szCs w:val="24"/>
        </w:rPr>
      </w:pP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SEGUNDA - DO VALOR CONTRATUAL  </w:t>
      </w:r>
    </w:p>
    <w:p w:rsidR="00E24596" w:rsidRPr="00E24596"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sz w:val="24"/>
          <w:szCs w:val="24"/>
        </w:rPr>
        <w:t>2.1. Pela execução do objeto/ fornecimento do be</w:t>
      </w:r>
      <w:r>
        <w:rPr>
          <w:rFonts w:ascii="Bookman Old Style" w:hAnsi="Bookman Old Style"/>
          <w:sz w:val="24"/>
          <w:szCs w:val="24"/>
        </w:rPr>
        <w:t>m</w:t>
      </w:r>
      <w:r w:rsidRPr="002049C1">
        <w:rPr>
          <w:rFonts w:ascii="Bookman Old Style" w:hAnsi="Bookman Old Style"/>
          <w:sz w:val="24"/>
          <w:szCs w:val="24"/>
        </w:rPr>
        <w:t xml:space="preserve"> previsto na Cláusula Primeira, o Contratante pagará à Contratada* o valor de </w:t>
      </w:r>
      <w:r w:rsidRPr="00E24596">
        <w:rPr>
          <w:rFonts w:ascii="Bookman Old Style" w:hAnsi="Bookman Old Style"/>
          <w:b/>
          <w:sz w:val="24"/>
          <w:szCs w:val="24"/>
        </w:rPr>
        <w:t>R$ 267.990,00 (Duzentos e sessenta e sete mil e novecentos e noventa reais).</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rsidR="00E24596" w:rsidRPr="00627029"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TERCEIRA - DA VIGÊNCIA CONTRATUAL</w:t>
      </w:r>
      <w:r w:rsidRPr="002049C1">
        <w:rPr>
          <w:rFonts w:ascii="Bookman Old Style" w:hAnsi="Bookman Old Style"/>
          <w:sz w:val="24"/>
          <w:szCs w:val="24"/>
        </w:rPr>
        <w:t xml:space="preserve">  </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3.1. </w:t>
      </w:r>
      <w:r>
        <w:rPr>
          <w:rFonts w:ascii="Bookman Old Style" w:hAnsi="Bookman Old Style"/>
          <w:sz w:val="24"/>
          <w:szCs w:val="24"/>
        </w:rPr>
        <w:t>O contrato vigorará por 12 meses, a contar da sua assinatura.</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3.1.1.</w:t>
      </w:r>
      <w:r w:rsidRPr="002049C1">
        <w:rPr>
          <w:rFonts w:ascii="Bookman Old Style" w:hAnsi="Bookman Old Style"/>
          <w:sz w:val="24"/>
          <w:szCs w:val="24"/>
        </w:rPr>
        <w:tab/>
        <w:t>O contrato será extinto quando cumpridas as obrigações de ambas as partes, ainda que isso ocorra antes do prazo estipulado para tanto.</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3.1.2.</w:t>
      </w:r>
      <w:r w:rsidRPr="002049C1">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3.1.3.</w:t>
      </w:r>
      <w:r w:rsidRPr="002049C1">
        <w:rPr>
          <w:rFonts w:ascii="Bookman Old Style" w:hAnsi="Bookman Old Style"/>
          <w:sz w:val="24"/>
          <w:szCs w:val="24"/>
        </w:rPr>
        <w:tab/>
        <w:t>Quando a não conclusão do contrato referida no item anterior decorrer de culpa do contratado:</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a)</w:t>
      </w:r>
      <w:r w:rsidRPr="002049C1">
        <w:rPr>
          <w:rFonts w:ascii="Bookman Old Style" w:hAnsi="Bookman Old Style"/>
          <w:sz w:val="24"/>
          <w:szCs w:val="24"/>
        </w:rPr>
        <w:tab/>
        <w:t xml:space="preserve">ficará ele constituído em mora, sendo-lhe aplicáveis as respectivas sanções administrativas; e  </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b)</w:t>
      </w:r>
      <w:r w:rsidRPr="002049C1">
        <w:rPr>
          <w:rFonts w:ascii="Bookman Old Style" w:hAnsi="Bookman Old Style"/>
          <w:sz w:val="24"/>
          <w:szCs w:val="24"/>
        </w:rPr>
        <w:tab/>
        <w:t>poderá a Administração optar pela extinção do contrato e, nesse caso, adotará as medidas admitidas em lei para a continuidade da execução contratual.</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rsidR="00E24596" w:rsidRPr="002049C1" w:rsidRDefault="00E24596" w:rsidP="00E24596">
      <w:pPr>
        <w:spacing w:after="120" w:line="240" w:lineRule="auto"/>
        <w:mirrorIndents/>
        <w:jc w:val="both"/>
        <w:rPr>
          <w:rFonts w:ascii="Bookman Old Style" w:hAnsi="Bookman Old Style"/>
          <w:sz w:val="24"/>
          <w:szCs w:val="24"/>
        </w:rPr>
      </w:pP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QUARTA - DO PRAZO, FORMA E LOCAL DE FORNECIMENTO</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4.1.</w:t>
      </w:r>
      <w:r w:rsidRPr="002049C1">
        <w:rPr>
          <w:rFonts w:ascii="Bookman Old Style" w:hAnsi="Bookman Old Style"/>
          <w:sz w:val="24"/>
          <w:szCs w:val="24"/>
        </w:rPr>
        <w:tab/>
        <w:t>Condições, prazos e local de Entrega</w:t>
      </w:r>
      <w:r>
        <w:rPr>
          <w:rFonts w:ascii="Bookman Old Style" w:hAnsi="Bookman Old Style"/>
          <w:sz w:val="24"/>
          <w:szCs w:val="24"/>
        </w:rPr>
        <w:t>:</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4.1.1.</w:t>
      </w:r>
      <w:r w:rsidRPr="002049C1">
        <w:rPr>
          <w:rFonts w:ascii="Bookman Old Style" w:hAnsi="Bookman Old Style"/>
          <w:sz w:val="24"/>
          <w:szCs w:val="24"/>
        </w:rPr>
        <w:tab/>
      </w:r>
      <w:r>
        <w:rPr>
          <w:rFonts w:ascii="Bookman Old Style" w:hAnsi="Bookman Old Style"/>
          <w:sz w:val="24"/>
          <w:szCs w:val="24"/>
        </w:rPr>
        <w:t>A</w:t>
      </w:r>
      <w:r w:rsidRPr="002049C1">
        <w:rPr>
          <w:rFonts w:ascii="Bookman Old Style" w:hAnsi="Bookman Old Style"/>
          <w:sz w:val="24"/>
          <w:szCs w:val="24"/>
        </w:rPr>
        <w:t xml:space="preserve"> entrega </w:t>
      </w:r>
      <w:r>
        <w:rPr>
          <w:rFonts w:ascii="Bookman Old Style" w:hAnsi="Bookman Old Style"/>
          <w:sz w:val="24"/>
          <w:szCs w:val="24"/>
        </w:rPr>
        <w:t>deverá ocorrer no prazo de</w:t>
      </w:r>
      <w:r w:rsidRPr="002049C1">
        <w:rPr>
          <w:rFonts w:ascii="Bookman Old Style" w:hAnsi="Bookman Old Style"/>
          <w:sz w:val="24"/>
          <w:szCs w:val="24"/>
        </w:rPr>
        <w:t xml:space="preserve"> até 120 (cento e vinte) dias, contados da data de recebimento da autorização de fornecimento.</w:t>
      </w:r>
    </w:p>
    <w:p w:rsidR="00E24596"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4.1.2.</w:t>
      </w:r>
      <w:r w:rsidRPr="002049C1">
        <w:rPr>
          <w:rFonts w:ascii="Bookman Old Style" w:hAnsi="Bookman Old Style"/>
          <w:sz w:val="24"/>
          <w:szCs w:val="24"/>
        </w:rPr>
        <w:tab/>
        <w:t xml:space="preserve">Os bens deverão ser entregues no seguinte endereço: Rua Celso </w:t>
      </w:r>
      <w:proofErr w:type="spellStart"/>
      <w:r w:rsidRPr="002049C1">
        <w:rPr>
          <w:rFonts w:ascii="Bookman Old Style" w:hAnsi="Bookman Old Style"/>
          <w:sz w:val="24"/>
          <w:szCs w:val="24"/>
        </w:rPr>
        <w:t>Tozzo</w:t>
      </w:r>
      <w:proofErr w:type="spellEnd"/>
      <w:r w:rsidRPr="002049C1">
        <w:rPr>
          <w:rFonts w:ascii="Bookman Old Style" w:hAnsi="Bookman Old Style"/>
          <w:sz w:val="24"/>
          <w:szCs w:val="24"/>
        </w:rPr>
        <w:t xml:space="preserve"> nº 27, Centro, Cordilheira Alta SC, CEP: 89819-000.</w:t>
      </w:r>
    </w:p>
    <w:p w:rsidR="00E24596" w:rsidRPr="00944699" w:rsidRDefault="00E24596" w:rsidP="00E24596">
      <w:pPr>
        <w:spacing w:after="0" w:line="360" w:lineRule="auto"/>
        <w:jc w:val="both"/>
        <w:rPr>
          <w:rFonts w:ascii="Bookman Old Style" w:eastAsia="Microsoft JhengHei Light" w:hAnsi="Bookman Old Style"/>
          <w:sz w:val="24"/>
          <w:szCs w:val="24"/>
        </w:rPr>
      </w:pPr>
      <w:r w:rsidRPr="00AA42DE">
        <w:rPr>
          <w:rFonts w:ascii="Bookman Old Style" w:eastAsia="Arial" w:hAnsi="Bookman Old Style" w:cs="Arial"/>
          <w:sz w:val="24"/>
          <w:szCs w:val="24"/>
        </w:rPr>
        <w:t xml:space="preserve">    </w:t>
      </w:r>
      <w:r w:rsidRPr="00944699">
        <w:rPr>
          <w:rFonts w:ascii="Bookman Old Style" w:eastAsia="Microsoft JhengHei Light" w:hAnsi="Bookman Old Style"/>
          <w:sz w:val="24"/>
          <w:szCs w:val="24"/>
        </w:rPr>
        <w:t>Aquisição de veículo automotor tipo van para o transporte de passageiros, que atenda aos seguintes requisitos:</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Veículo com capacidade mínima de 14 (quatorze) passageiros (ou mais) + 1 (um) motorista;</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que</w:t>
      </w:r>
      <w:proofErr w:type="gramEnd"/>
      <w:r w:rsidRPr="00944699">
        <w:rPr>
          <w:rFonts w:ascii="Bookman Old Style" w:eastAsia="Microsoft JhengHei Light" w:hAnsi="Bookman Old Style"/>
          <w:sz w:val="24"/>
          <w:szCs w:val="24"/>
        </w:rPr>
        <w:t xml:space="preserve"> atenda a resolução CONTRAN 316/09;</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novo</w:t>
      </w:r>
      <w:proofErr w:type="gramEnd"/>
      <w:r w:rsidRPr="00944699">
        <w:rPr>
          <w:rFonts w:ascii="Bookman Old Style" w:eastAsia="Microsoft JhengHei Light" w:hAnsi="Bookman Old Style"/>
          <w:sz w:val="24"/>
          <w:szCs w:val="24"/>
        </w:rPr>
        <w:t xml:space="preserve"> 0 (zero) km;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ano/modelo</w:t>
      </w:r>
      <w:proofErr w:type="gramEnd"/>
      <w:r w:rsidRPr="00944699">
        <w:rPr>
          <w:rFonts w:ascii="Bookman Old Style" w:eastAsia="Microsoft JhengHei Light" w:hAnsi="Bookman Old Style"/>
          <w:sz w:val="24"/>
          <w:szCs w:val="24"/>
        </w:rPr>
        <w:t xml:space="preserve"> 2024 ou superior;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cor</w:t>
      </w:r>
      <w:proofErr w:type="gramEnd"/>
      <w:r w:rsidRPr="00944699">
        <w:rPr>
          <w:rFonts w:ascii="Bookman Old Style" w:eastAsia="Microsoft JhengHei Light" w:hAnsi="Bookman Old Style"/>
          <w:sz w:val="24"/>
          <w:szCs w:val="24"/>
        </w:rPr>
        <w:t xml:space="preserve"> branca;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com</w:t>
      </w:r>
      <w:proofErr w:type="gramEnd"/>
      <w:r w:rsidRPr="00944699">
        <w:rPr>
          <w:rFonts w:ascii="Bookman Old Style" w:eastAsia="Microsoft JhengHei Light" w:hAnsi="Bookman Old Style"/>
          <w:sz w:val="24"/>
          <w:szCs w:val="24"/>
        </w:rPr>
        <w:t xml:space="preserve"> ar condicionado na parte da frente e na parte traseira onde ficam os passageiros (distribuído por toda a extensão do veículo);</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banco</w:t>
      </w:r>
      <w:proofErr w:type="gramEnd"/>
      <w:r w:rsidRPr="00944699">
        <w:rPr>
          <w:rFonts w:ascii="Bookman Old Style" w:eastAsia="Microsoft JhengHei Light" w:hAnsi="Bookman Old Style"/>
          <w:sz w:val="24"/>
          <w:szCs w:val="24"/>
        </w:rPr>
        <w:t xml:space="preserve"> do motorista com apoio lateral (descanso para o braço);</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cinto</w:t>
      </w:r>
      <w:proofErr w:type="gramEnd"/>
      <w:r w:rsidRPr="00944699">
        <w:rPr>
          <w:rFonts w:ascii="Bookman Old Style" w:eastAsia="Microsoft JhengHei Light" w:hAnsi="Bookman Old Style"/>
          <w:sz w:val="24"/>
          <w:szCs w:val="24"/>
        </w:rPr>
        <w:t xml:space="preserve"> de segurança de 3 (três) pontas em todas as poltronas para passageiros e motorista;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direção</w:t>
      </w:r>
      <w:proofErr w:type="gramEnd"/>
      <w:r w:rsidRPr="00944699">
        <w:rPr>
          <w:rFonts w:ascii="Bookman Old Style" w:eastAsia="Microsoft JhengHei Light" w:hAnsi="Bookman Old Style"/>
          <w:sz w:val="24"/>
          <w:szCs w:val="24"/>
        </w:rPr>
        <w:t xml:space="preserve"> hidráulica ou elétrica;</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faróis</w:t>
      </w:r>
      <w:proofErr w:type="gramEnd"/>
      <w:r w:rsidRPr="00944699">
        <w:rPr>
          <w:rFonts w:ascii="Bookman Old Style" w:eastAsia="Microsoft JhengHei Light" w:hAnsi="Bookman Old Style"/>
          <w:sz w:val="24"/>
          <w:szCs w:val="24"/>
        </w:rPr>
        <w:t xml:space="preserve"> de neblina com acionamento manual;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travamento</w:t>
      </w:r>
      <w:proofErr w:type="gramEnd"/>
      <w:r w:rsidRPr="00944699">
        <w:rPr>
          <w:rFonts w:ascii="Bookman Old Style" w:eastAsia="Microsoft JhengHei Light" w:hAnsi="Bookman Old Style"/>
          <w:sz w:val="24"/>
          <w:szCs w:val="24"/>
        </w:rPr>
        <w:t xml:space="preserve"> automático nas portas, com travas elétricas;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abertura e fechamento</w:t>
      </w:r>
      <w:proofErr w:type="gramEnd"/>
      <w:r w:rsidRPr="00944699">
        <w:rPr>
          <w:rFonts w:ascii="Bookman Old Style" w:eastAsia="Microsoft JhengHei Light" w:hAnsi="Bookman Old Style"/>
          <w:sz w:val="24"/>
          <w:szCs w:val="24"/>
        </w:rPr>
        <w:t xml:space="preserve"> automático da porta lateral (da parte traseira) para embarque e desembarque dos passageiros sendo possível seu acionamento pelo motorista sem necessidade de desembarque;</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estribo</w:t>
      </w:r>
      <w:proofErr w:type="gramEnd"/>
      <w:r w:rsidRPr="00944699">
        <w:rPr>
          <w:rFonts w:ascii="Bookman Old Style" w:eastAsia="Microsoft JhengHei Light" w:hAnsi="Bookman Old Style"/>
          <w:sz w:val="24"/>
          <w:szCs w:val="24"/>
        </w:rPr>
        <w:t xml:space="preserve"> lateral para passageiros completo (começo ao fim da porta);</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tapetes</w:t>
      </w:r>
      <w:proofErr w:type="gramEnd"/>
      <w:r w:rsidRPr="00944699">
        <w:rPr>
          <w:rFonts w:ascii="Bookman Old Style" w:eastAsia="Microsoft JhengHei Light" w:hAnsi="Bookman Old Style"/>
          <w:sz w:val="24"/>
          <w:szCs w:val="24"/>
        </w:rPr>
        <w:t xml:space="preserve"> lisos (para facilitar limpeza);</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todos os</w:t>
      </w:r>
      <w:proofErr w:type="gramEnd"/>
      <w:r w:rsidRPr="00944699">
        <w:rPr>
          <w:rFonts w:ascii="Bookman Old Style" w:eastAsia="Microsoft JhengHei Light" w:hAnsi="Bookman Old Style"/>
          <w:sz w:val="24"/>
          <w:szCs w:val="24"/>
        </w:rPr>
        <w:t xml:space="preserve"> bancos reclináveis e com regulagem de altura e posição;</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calhas</w:t>
      </w:r>
      <w:proofErr w:type="gramEnd"/>
      <w:r w:rsidRPr="00944699">
        <w:rPr>
          <w:rFonts w:ascii="Bookman Old Style" w:eastAsia="Microsoft JhengHei Light" w:hAnsi="Bookman Old Style"/>
          <w:sz w:val="24"/>
          <w:szCs w:val="24"/>
        </w:rPr>
        <w:t xml:space="preserve"> para desvio da água da chuva nas portas;</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palheta</w:t>
      </w:r>
      <w:proofErr w:type="gramEnd"/>
      <w:r w:rsidRPr="00944699">
        <w:rPr>
          <w:rFonts w:ascii="Bookman Old Style" w:eastAsia="Microsoft JhengHei Light" w:hAnsi="Bookman Old Style"/>
          <w:sz w:val="24"/>
          <w:szCs w:val="24"/>
        </w:rPr>
        <w:t xml:space="preserve"> de silicone;</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bancos</w:t>
      </w:r>
      <w:proofErr w:type="gramEnd"/>
      <w:r w:rsidRPr="00944699">
        <w:rPr>
          <w:rFonts w:ascii="Bookman Old Style" w:eastAsia="Microsoft JhengHei Light" w:hAnsi="Bookman Old Style"/>
          <w:sz w:val="24"/>
          <w:szCs w:val="24"/>
        </w:rPr>
        <w:t xml:space="preserve"> em couro (para facilitar a higienização após o transporte de pacientes);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lastRenderedPageBreak/>
        <w:t xml:space="preserve">- </w:t>
      </w:r>
      <w:proofErr w:type="gramStart"/>
      <w:r w:rsidRPr="00944699">
        <w:rPr>
          <w:rFonts w:ascii="Bookman Old Style" w:eastAsia="Microsoft JhengHei Light" w:hAnsi="Bookman Old Style"/>
          <w:sz w:val="24"/>
          <w:szCs w:val="24"/>
        </w:rPr>
        <w:t>rádio</w:t>
      </w:r>
      <w:proofErr w:type="gramEnd"/>
      <w:r w:rsidRPr="00944699">
        <w:rPr>
          <w:rFonts w:ascii="Bookman Old Style" w:eastAsia="Microsoft JhengHei Light" w:hAnsi="Bookman Old Style"/>
          <w:sz w:val="24"/>
          <w:szCs w:val="24"/>
        </w:rPr>
        <w:t xml:space="preserve"> AM/FM com entrada USB e </w:t>
      </w:r>
      <w:proofErr w:type="spellStart"/>
      <w:r w:rsidRPr="00944699">
        <w:rPr>
          <w:rFonts w:ascii="Bookman Old Style" w:eastAsia="Microsoft JhengHei Light" w:hAnsi="Bookman Old Style"/>
          <w:sz w:val="24"/>
          <w:szCs w:val="24"/>
        </w:rPr>
        <w:t>bluetooth</w:t>
      </w:r>
      <w:proofErr w:type="spellEnd"/>
      <w:r w:rsidRPr="00944699">
        <w:rPr>
          <w:rFonts w:ascii="Bookman Old Style" w:eastAsia="Microsoft JhengHei Light" w:hAnsi="Bookman Old Style"/>
          <w:sz w:val="24"/>
          <w:szCs w:val="24"/>
        </w:rPr>
        <w:t xml:space="preserve"> incluindo no mínimo 4 caixas de som na parte traseira onde vão os passageiros;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iluminação</w:t>
      </w:r>
      <w:proofErr w:type="gramEnd"/>
      <w:r w:rsidRPr="00944699">
        <w:rPr>
          <w:rFonts w:ascii="Bookman Old Style" w:eastAsia="Microsoft JhengHei Light" w:hAnsi="Bookman Old Style"/>
          <w:sz w:val="24"/>
          <w:szCs w:val="24"/>
        </w:rPr>
        <w:t xml:space="preserve"> interna;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tacógrafo</w:t>
      </w:r>
      <w:proofErr w:type="gramEnd"/>
      <w:r w:rsidRPr="00944699">
        <w:rPr>
          <w:rFonts w:ascii="Bookman Old Style" w:eastAsia="Microsoft JhengHei Light" w:hAnsi="Bookman Old Style"/>
          <w:sz w:val="24"/>
          <w:szCs w:val="24"/>
        </w:rPr>
        <w:t xml:space="preserve">;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câmera</w:t>
      </w:r>
      <w:proofErr w:type="gramEnd"/>
      <w:r w:rsidRPr="00944699">
        <w:rPr>
          <w:rFonts w:ascii="Bookman Old Style" w:eastAsia="Microsoft JhengHei Light" w:hAnsi="Bookman Old Style"/>
          <w:sz w:val="24"/>
          <w:szCs w:val="24"/>
        </w:rPr>
        <w:t xml:space="preserve"> de ré;</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sensor</w:t>
      </w:r>
      <w:proofErr w:type="gramEnd"/>
      <w:r w:rsidRPr="00944699">
        <w:rPr>
          <w:rFonts w:ascii="Bookman Old Style" w:eastAsia="Microsoft JhengHei Light" w:hAnsi="Bookman Old Style"/>
          <w:sz w:val="24"/>
          <w:szCs w:val="24"/>
        </w:rPr>
        <w:t xml:space="preserve"> de estacionamento traseiro;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spellStart"/>
      <w:proofErr w:type="gramStart"/>
      <w:r w:rsidRPr="00944699">
        <w:rPr>
          <w:rFonts w:ascii="Bookman Old Style" w:eastAsia="Microsoft JhengHei Light" w:hAnsi="Bookman Old Style"/>
          <w:sz w:val="24"/>
          <w:szCs w:val="24"/>
        </w:rPr>
        <w:t>airbags</w:t>
      </w:r>
      <w:proofErr w:type="spellEnd"/>
      <w:proofErr w:type="gramEnd"/>
      <w:r w:rsidRPr="00944699">
        <w:rPr>
          <w:rFonts w:ascii="Bookman Old Style" w:eastAsia="Microsoft JhengHei Light" w:hAnsi="Bookman Old Style"/>
          <w:sz w:val="24"/>
          <w:szCs w:val="24"/>
        </w:rPr>
        <w:t xml:space="preserve"> frontais (motorista e passageiros);</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última fileira de bancos traseira mais alta, para possibilitar espaço de bagageiro para transporte de malas na parte traseira embaixo dos bancos;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vidros</w:t>
      </w:r>
      <w:proofErr w:type="gramEnd"/>
      <w:r w:rsidRPr="00944699">
        <w:rPr>
          <w:rFonts w:ascii="Bookman Old Style" w:eastAsia="Microsoft JhengHei Light" w:hAnsi="Bookman Old Style"/>
          <w:sz w:val="24"/>
          <w:szCs w:val="24"/>
        </w:rPr>
        <w:t xml:space="preserve"> elétricos nas portas;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película</w:t>
      </w:r>
      <w:proofErr w:type="gramEnd"/>
      <w:r w:rsidRPr="00944699">
        <w:rPr>
          <w:rFonts w:ascii="Bookman Old Style" w:eastAsia="Microsoft JhengHei Light" w:hAnsi="Bookman Old Style"/>
          <w:sz w:val="24"/>
          <w:szCs w:val="24"/>
        </w:rPr>
        <w:t xml:space="preserve"> nos vidros; </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plotagem</w:t>
      </w:r>
      <w:proofErr w:type="gramEnd"/>
      <w:r w:rsidRPr="00944699">
        <w:rPr>
          <w:rFonts w:ascii="Bookman Old Style" w:eastAsia="Microsoft JhengHei Light" w:hAnsi="Bookman Old Style"/>
          <w:sz w:val="24"/>
          <w:szCs w:val="24"/>
        </w:rPr>
        <w:t xml:space="preserve"> externa no padrão do município (arte a ser fornecida pelo município);</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motor</w:t>
      </w:r>
      <w:proofErr w:type="gramEnd"/>
      <w:r w:rsidRPr="00944699">
        <w:rPr>
          <w:rFonts w:ascii="Bookman Old Style" w:eastAsia="Microsoft JhengHei Light" w:hAnsi="Bookman Old Style"/>
          <w:sz w:val="24"/>
          <w:szCs w:val="24"/>
        </w:rPr>
        <w:t xml:space="preserve"> diesel com potência mínima de 130 (cento e trinta) cavalos;</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que</w:t>
      </w:r>
      <w:proofErr w:type="gramEnd"/>
      <w:r w:rsidRPr="00944699">
        <w:rPr>
          <w:rFonts w:ascii="Bookman Old Style" w:eastAsia="Microsoft JhengHei Light" w:hAnsi="Bookman Old Style"/>
          <w:sz w:val="24"/>
          <w:szCs w:val="24"/>
        </w:rPr>
        <w:t xml:space="preserve"> atenda na íntegra as normas do código brasileiro de trânsito, mesmo os item não estejam diretamente especificados neste processo licitatório;</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iCs/>
          <w:color w:val="000000"/>
          <w:sz w:val="24"/>
          <w:szCs w:val="24"/>
        </w:rPr>
        <w:t xml:space="preserve">- </w:t>
      </w:r>
      <w:proofErr w:type="gramStart"/>
      <w:r w:rsidRPr="00944699">
        <w:rPr>
          <w:rFonts w:ascii="Bookman Old Style" w:eastAsia="Microsoft JhengHei Light" w:hAnsi="Bookman Old Style"/>
          <w:iCs/>
          <w:color w:val="000000"/>
          <w:sz w:val="24"/>
          <w:szCs w:val="24"/>
        </w:rPr>
        <w:t>prazo</w:t>
      </w:r>
      <w:proofErr w:type="gramEnd"/>
      <w:r w:rsidRPr="00944699">
        <w:rPr>
          <w:rFonts w:ascii="Bookman Old Style" w:eastAsia="Microsoft JhengHei Light" w:hAnsi="Bookman Old Style"/>
          <w:iCs/>
          <w:color w:val="000000"/>
          <w:sz w:val="24"/>
          <w:szCs w:val="24"/>
        </w:rPr>
        <w:t xml:space="preserve"> de entrega dos bens é de até 120 (cento e vinte) dias, a partir do envio da </w:t>
      </w:r>
      <w:proofErr w:type="spellStart"/>
      <w:r w:rsidRPr="00944699">
        <w:rPr>
          <w:rFonts w:ascii="Bookman Old Style" w:eastAsia="Microsoft JhengHei Light" w:hAnsi="Bookman Old Style"/>
          <w:iCs/>
          <w:color w:val="000000"/>
          <w:sz w:val="24"/>
          <w:szCs w:val="24"/>
        </w:rPr>
        <w:t>AF</w:t>
      </w:r>
      <w:proofErr w:type="spellEnd"/>
      <w:r w:rsidRPr="00944699">
        <w:rPr>
          <w:rFonts w:ascii="Bookman Old Style" w:eastAsia="Microsoft JhengHei Light" w:hAnsi="Bookman Old Style"/>
          <w:iCs/>
          <w:color w:val="000000"/>
          <w:sz w:val="24"/>
          <w:szCs w:val="24"/>
        </w:rPr>
        <w:t>;</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bCs/>
          <w:color w:val="000000"/>
          <w:sz w:val="24"/>
          <w:szCs w:val="24"/>
        </w:rPr>
        <w:t>garantia</w:t>
      </w:r>
      <w:proofErr w:type="gramEnd"/>
      <w:r w:rsidRPr="00944699">
        <w:rPr>
          <w:rFonts w:ascii="Bookman Old Style" w:eastAsia="Microsoft JhengHei Light" w:hAnsi="Bookman Old Style"/>
          <w:bCs/>
          <w:color w:val="000000"/>
          <w:sz w:val="24"/>
          <w:szCs w:val="24"/>
        </w:rPr>
        <w:t xml:space="preserve"> mínima de 12 (doze) meses ou 100.000 (cem mil) quilômetros;</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o</w:t>
      </w:r>
      <w:proofErr w:type="gramEnd"/>
      <w:r w:rsidRPr="00944699">
        <w:rPr>
          <w:rFonts w:ascii="Bookman Old Style" w:eastAsia="Microsoft JhengHei Light" w:hAnsi="Bookman Old Style"/>
          <w:sz w:val="24"/>
          <w:szCs w:val="24"/>
        </w:rPr>
        <w:t xml:space="preserve"> objeto deve estar acompanhado do manual do usuário, com uma versão em português e da relação da rede de assistência técnica autorizada;</w:t>
      </w:r>
    </w:p>
    <w:p w:rsidR="00E24596" w:rsidRPr="00944699"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deverá</w:t>
      </w:r>
      <w:proofErr w:type="gramEnd"/>
      <w:r w:rsidRPr="00944699">
        <w:rPr>
          <w:rFonts w:ascii="Bookman Old Style" w:eastAsia="Microsoft JhengHei Light" w:hAnsi="Bookman Old Style"/>
          <w:sz w:val="24"/>
          <w:szCs w:val="24"/>
        </w:rPr>
        <w:t xml:space="preserve"> ter rede de assistência técnica autorizada que permita revisões, em uma distância de até 50 (cinquenta) quilômetros dos limites do município;</w:t>
      </w:r>
    </w:p>
    <w:p w:rsidR="00E24596" w:rsidRPr="00B02977" w:rsidRDefault="00E24596" w:rsidP="00E24596">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deverá</w:t>
      </w:r>
      <w:proofErr w:type="gramEnd"/>
      <w:r w:rsidRPr="00944699">
        <w:rPr>
          <w:rFonts w:ascii="Bookman Old Style" w:eastAsia="Microsoft JhengHei Light" w:hAnsi="Bookman Old Style"/>
          <w:sz w:val="24"/>
          <w:szCs w:val="24"/>
        </w:rPr>
        <w:t xml:space="preserve"> atender a todos os requisitos constantes no Objeto;</w:t>
      </w:r>
    </w:p>
    <w:p w:rsidR="00E24596" w:rsidRPr="002049C1" w:rsidRDefault="00E24596" w:rsidP="00E24596">
      <w:pPr>
        <w:spacing w:after="120" w:line="240" w:lineRule="auto"/>
        <w:mirrorIndents/>
        <w:jc w:val="both"/>
        <w:rPr>
          <w:rFonts w:ascii="Bookman Old Style" w:hAnsi="Bookman Old Style"/>
          <w:sz w:val="24"/>
          <w:szCs w:val="24"/>
        </w:rPr>
      </w:pP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QUINTA - DAS CONDIÇÕES DE PAGAMENTO  </w:t>
      </w:r>
    </w:p>
    <w:p w:rsidR="00E24596" w:rsidRPr="002049C1" w:rsidRDefault="00E24596" w:rsidP="00E24596">
      <w:pPr>
        <w:spacing w:after="120" w:line="240" w:lineRule="auto"/>
        <w:ind w:left="-3" w:right="95"/>
        <w:jc w:val="both"/>
        <w:rPr>
          <w:rFonts w:ascii="Bookman Old Style" w:hAnsi="Bookman Old Style"/>
          <w:sz w:val="24"/>
          <w:szCs w:val="24"/>
        </w:rPr>
      </w:pPr>
      <w:r w:rsidRPr="002049C1">
        <w:rPr>
          <w:rFonts w:ascii="Bookman Old Style" w:hAnsi="Bookman Old Style"/>
          <w:sz w:val="24"/>
          <w:szCs w:val="24"/>
        </w:rPr>
        <w:t>5.1 – O(s) pagamento(s) será(</w:t>
      </w:r>
      <w:proofErr w:type="spellStart"/>
      <w:r w:rsidRPr="002049C1">
        <w:rPr>
          <w:rFonts w:ascii="Bookman Old Style" w:hAnsi="Bookman Old Style"/>
          <w:sz w:val="24"/>
          <w:szCs w:val="24"/>
        </w:rPr>
        <w:t>ão</w:t>
      </w:r>
      <w:proofErr w:type="spellEnd"/>
      <w:r w:rsidRPr="002049C1">
        <w:rPr>
          <w:rFonts w:ascii="Bookman Old Style" w:hAnsi="Bookman Old Style"/>
          <w:sz w:val="24"/>
          <w:szCs w:val="24"/>
        </w:rPr>
        <w:t xml:space="preserve">) realizado(s) em até 30 dias após o aceite da nota fiscal ou documento equivalente. </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5.1.2. A contratada deverá encaminhar a nota de acordo com as informações contidas na </w:t>
      </w:r>
      <w:proofErr w:type="spellStart"/>
      <w:r w:rsidRPr="002049C1">
        <w:rPr>
          <w:rFonts w:ascii="Bookman Old Style" w:hAnsi="Bookman Old Style"/>
          <w:sz w:val="24"/>
          <w:szCs w:val="24"/>
        </w:rPr>
        <w:t>AF</w:t>
      </w:r>
      <w:proofErr w:type="spellEnd"/>
      <w:r w:rsidRPr="002049C1">
        <w:rPr>
          <w:rFonts w:ascii="Bookman Old Style" w:hAnsi="Bookman Old Style"/>
          <w:sz w:val="24"/>
          <w:szCs w:val="24"/>
        </w:rPr>
        <w:t xml:space="preserve"> emitida pelo Munícipio. </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5.1.3. 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5.2. Em se tratando de </w:t>
      </w:r>
      <w:proofErr w:type="spellStart"/>
      <w:r w:rsidRPr="002049C1">
        <w:rPr>
          <w:rFonts w:ascii="Bookman Old Style" w:hAnsi="Bookman Old Style"/>
          <w:sz w:val="24"/>
          <w:szCs w:val="24"/>
        </w:rPr>
        <w:t>MEI</w:t>
      </w:r>
      <w:proofErr w:type="spellEnd"/>
      <w:r w:rsidRPr="002049C1">
        <w:rPr>
          <w:rFonts w:ascii="Bookman Old Style" w:hAnsi="Bookman Old Style"/>
          <w:sz w:val="24"/>
          <w:szCs w:val="24"/>
        </w:rPr>
        <w:t>, juntamente com a nota fiscal, o mesmo deverá encaminhar comprovante de residência e o número do PIS para fins de pagamento.</w:t>
      </w:r>
    </w:p>
    <w:p w:rsidR="00E24596"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sz w:val="24"/>
          <w:szCs w:val="24"/>
        </w:rPr>
        <w:t xml:space="preserve">5.3. As despesas decorrentes da prestação dos serviços locação objeto deste edital correrá a cargo da dotação: </w:t>
      </w:r>
      <w:r w:rsidRPr="002049C1">
        <w:rPr>
          <w:rFonts w:ascii="Bookman Old Style" w:hAnsi="Bookman Old Style"/>
          <w:b/>
          <w:sz w:val="24"/>
          <w:szCs w:val="24"/>
        </w:rPr>
        <w:t xml:space="preserve">As despesas decorrentes da execução deste objeto </w:t>
      </w:r>
      <w:r w:rsidRPr="002049C1">
        <w:rPr>
          <w:rFonts w:ascii="Bookman Old Style" w:hAnsi="Bookman Old Style"/>
          <w:b/>
          <w:sz w:val="24"/>
          <w:szCs w:val="24"/>
        </w:rPr>
        <w:lastRenderedPageBreak/>
        <w:t>correrão a cargo da seguinte dotação: (Projeto Atividade 2.019 – Elemento 4.4.90 – Despesa 5, previstas na Lei Orçamentária do Exercício de 2024.)</w:t>
      </w:r>
    </w:p>
    <w:p w:rsidR="00E24596" w:rsidRPr="002049C1" w:rsidRDefault="00E24596" w:rsidP="00E24596">
      <w:pPr>
        <w:spacing w:after="120" w:line="240" w:lineRule="auto"/>
        <w:mirrorIndents/>
        <w:jc w:val="both"/>
        <w:rPr>
          <w:rFonts w:ascii="Bookman Old Style" w:hAnsi="Bookman Old Style"/>
          <w:sz w:val="24"/>
          <w:szCs w:val="24"/>
        </w:rPr>
      </w:pPr>
      <w:r>
        <w:rPr>
          <w:rFonts w:ascii="Bookman Old Style" w:hAnsi="Bookman Old Style"/>
          <w:sz w:val="24"/>
          <w:szCs w:val="24"/>
        </w:rPr>
        <w:t>5.4</w:t>
      </w:r>
      <w:r w:rsidRPr="002049C1">
        <w:rPr>
          <w:rFonts w:ascii="Bookman Old Style" w:hAnsi="Bookman Old Style"/>
          <w:sz w:val="24"/>
          <w:szCs w:val="24"/>
        </w:rPr>
        <w:t xml:space="preserve">. Aplica-se nesta contratação a IN </w:t>
      </w:r>
      <w:proofErr w:type="spellStart"/>
      <w:r w:rsidRPr="002049C1">
        <w:rPr>
          <w:rFonts w:ascii="Bookman Old Style" w:hAnsi="Bookman Old Style"/>
          <w:sz w:val="24"/>
          <w:szCs w:val="24"/>
        </w:rPr>
        <w:t>RFB</w:t>
      </w:r>
      <w:proofErr w:type="spellEnd"/>
      <w:r w:rsidRPr="002049C1">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rsidR="00E24596" w:rsidRPr="002049C1" w:rsidRDefault="00E24596" w:rsidP="00E24596">
      <w:pPr>
        <w:spacing w:after="120" w:line="240" w:lineRule="auto"/>
        <w:mirrorIndents/>
        <w:jc w:val="both"/>
        <w:rPr>
          <w:rFonts w:ascii="Bookman Old Style" w:hAnsi="Bookman Old Style"/>
          <w:sz w:val="24"/>
          <w:szCs w:val="24"/>
        </w:rPr>
      </w:pP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SEXTA - DA GARANTIA</w:t>
      </w:r>
      <w:r w:rsidRPr="002049C1">
        <w:rPr>
          <w:rFonts w:ascii="Bookman Old Style" w:hAnsi="Bookman Old Style"/>
          <w:sz w:val="24"/>
          <w:szCs w:val="24"/>
        </w:rPr>
        <w:t xml:space="preserve">  </w:t>
      </w:r>
    </w:p>
    <w:p w:rsidR="00E24596" w:rsidRPr="002049C1" w:rsidRDefault="00E24596" w:rsidP="00E24596">
      <w:pPr>
        <w:autoSpaceDE w:val="0"/>
        <w:autoSpaceDN w:val="0"/>
        <w:adjustRightInd w:val="0"/>
        <w:spacing w:after="120" w:line="240" w:lineRule="auto"/>
        <w:jc w:val="both"/>
        <w:rPr>
          <w:rFonts w:ascii="Bookman Old Style" w:hAnsi="Bookman Old Style"/>
          <w:sz w:val="24"/>
          <w:szCs w:val="24"/>
        </w:rPr>
      </w:pPr>
      <w:r w:rsidRPr="002049C1">
        <w:rPr>
          <w:rFonts w:ascii="Bookman Old Style" w:hAnsi="Bookman Old Style"/>
          <w:sz w:val="24"/>
          <w:szCs w:val="24"/>
        </w:rPr>
        <w:t>6.1 – Garantia, Manutenção e Assistência Técnica na região, em um raio de até 100 km (cem quilômetros)</w:t>
      </w:r>
      <w:r>
        <w:rPr>
          <w:rFonts w:ascii="Bookman Old Style" w:hAnsi="Bookman Old Style"/>
          <w:sz w:val="24"/>
          <w:szCs w:val="24"/>
        </w:rPr>
        <w:t xml:space="preserve"> da Prefeitura Municipal</w:t>
      </w:r>
      <w:r w:rsidRPr="002049C1">
        <w:rPr>
          <w:rFonts w:ascii="Bookman Old Style" w:hAnsi="Bookman Old Style"/>
          <w:sz w:val="24"/>
          <w:szCs w:val="24"/>
        </w:rPr>
        <w:t>.</w:t>
      </w:r>
    </w:p>
    <w:p w:rsidR="00E24596" w:rsidRPr="002049C1" w:rsidRDefault="00E24596" w:rsidP="00E24596">
      <w:pPr>
        <w:autoSpaceDE w:val="0"/>
        <w:autoSpaceDN w:val="0"/>
        <w:adjustRightInd w:val="0"/>
        <w:spacing w:after="120" w:line="240" w:lineRule="auto"/>
        <w:jc w:val="both"/>
        <w:rPr>
          <w:rFonts w:ascii="Bookman Old Style" w:hAnsi="Bookman Old Style"/>
          <w:sz w:val="24"/>
          <w:szCs w:val="24"/>
        </w:rPr>
      </w:pPr>
      <w:r w:rsidRPr="002049C1">
        <w:rPr>
          <w:rFonts w:ascii="Bookman Old Style" w:hAnsi="Bookman Old Style"/>
          <w:sz w:val="24"/>
          <w:szCs w:val="24"/>
        </w:rPr>
        <w:t>6.2.1.</w:t>
      </w:r>
      <w:r w:rsidRPr="002049C1">
        <w:rPr>
          <w:rFonts w:ascii="Bookman Old Style" w:hAnsi="Bookman Old Style"/>
          <w:sz w:val="24"/>
          <w:szCs w:val="24"/>
        </w:rPr>
        <w:tab/>
        <w:t>O prazo de garantia contratual dos bens, complementar à garantia legal, será de no mínimo 12 (doze) meses ou 100.000 km (cem mil quilômetros), o que vencer primeiro, contado a partir do primeiro dia útil subsequente à data do recebimento definitivo do objeto e realização da entrega técnica.</w:t>
      </w:r>
    </w:p>
    <w:p w:rsidR="00E24596" w:rsidRPr="002049C1" w:rsidRDefault="00E24596" w:rsidP="00E24596">
      <w:pPr>
        <w:autoSpaceDE w:val="0"/>
        <w:autoSpaceDN w:val="0"/>
        <w:adjustRightInd w:val="0"/>
        <w:spacing w:after="120" w:line="240" w:lineRule="auto"/>
        <w:jc w:val="both"/>
        <w:rPr>
          <w:rFonts w:ascii="Bookman Old Style" w:hAnsi="Bookman Old Style"/>
          <w:sz w:val="24"/>
          <w:szCs w:val="24"/>
        </w:rPr>
      </w:pPr>
      <w:r w:rsidRPr="002049C1">
        <w:rPr>
          <w:rFonts w:ascii="Bookman Old Style" w:hAnsi="Bookman Old Style"/>
          <w:sz w:val="24"/>
          <w:szCs w:val="24"/>
        </w:rPr>
        <w:t>6.2.2.</w:t>
      </w:r>
      <w:r w:rsidRPr="002049C1">
        <w:rPr>
          <w:rFonts w:ascii="Bookman Old Style" w:hAnsi="Bookman Old Style"/>
          <w:sz w:val="24"/>
          <w:szCs w:val="24"/>
        </w:rPr>
        <w:tab/>
      </w:r>
      <w:r>
        <w:rPr>
          <w:rFonts w:ascii="Bookman Old Style" w:hAnsi="Bookman Old Style"/>
          <w:sz w:val="24"/>
          <w:szCs w:val="24"/>
        </w:rPr>
        <w:t xml:space="preserve">A contratada deverá realizar </w:t>
      </w:r>
      <w:r w:rsidRPr="002049C1">
        <w:rPr>
          <w:rFonts w:ascii="Bookman Old Style" w:hAnsi="Bookman Old Style"/>
          <w:sz w:val="24"/>
          <w:szCs w:val="24"/>
        </w:rPr>
        <w:t>revisões gratuitas a cada 20.000 km (vinte mil quilômetros), dentro do prazo de garantia.</w:t>
      </w:r>
    </w:p>
    <w:p w:rsidR="00E24596" w:rsidRPr="002049C1" w:rsidRDefault="00E24596" w:rsidP="00E24596">
      <w:pPr>
        <w:autoSpaceDE w:val="0"/>
        <w:autoSpaceDN w:val="0"/>
        <w:adjustRightInd w:val="0"/>
        <w:spacing w:after="120" w:line="240" w:lineRule="auto"/>
        <w:jc w:val="both"/>
        <w:rPr>
          <w:rFonts w:ascii="Bookman Old Style" w:hAnsi="Bookman Old Style"/>
          <w:sz w:val="24"/>
          <w:szCs w:val="24"/>
        </w:rPr>
      </w:pPr>
    </w:p>
    <w:p w:rsidR="00E24596" w:rsidRPr="002049C1" w:rsidRDefault="00E24596" w:rsidP="00E24596">
      <w:pPr>
        <w:pStyle w:val="PargrafodaLista"/>
        <w:tabs>
          <w:tab w:val="left" w:pos="426"/>
          <w:tab w:val="left" w:pos="709"/>
        </w:tabs>
        <w:spacing w:after="120" w:line="240" w:lineRule="auto"/>
        <w:ind w:left="0"/>
        <w:mirrorIndents/>
        <w:jc w:val="both"/>
        <w:rPr>
          <w:rFonts w:ascii="Bookman Old Style" w:hAnsi="Bookman Old Style"/>
          <w:b/>
          <w:sz w:val="24"/>
          <w:szCs w:val="24"/>
        </w:rPr>
      </w:pPr>
      <w:r w:rsidRPr="002049C1">
        <w:rPr>
          <w:rFonts w:ascii="Bookman Old Style" w:hAnsi="Bookman Old Style"/>
          <w:b/>
          <w:sz w:val="24"/>
          <w:szCs w:val="24"/>
        </w:rPr>
        <w:t xml:space="preserve">CLÁUSULA SÉTIMA - DA </w:t>
      </w:r>
      <w:r>
        <w:rPr>
          <w:rFonts w:ascii="Bookman Old Style" w:hAnsi="Bookman Old Style"/>
          <w:b/>
          <w:sz w:val="24"/>
          <w:szCs w:val="24"/>
        </w:rPr>
        <w:t>EXTINÇÃO</w:t>
      </w:r>
      <w:r w:rsidRPr="002049C1">
        <w:rPr>
          <w:rFonts w:ascii="Bookman Old Style" w:hAnsi="Bookman Old Style"/>
          <w:b/>
          <w:sz w:val="24"/>
          <w:szCs w:val="24"/>
        </w:rPr>
        <w:t xml:space="preserve"> CONTRATUAL </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7.1. A inexecução total ou parcial deste Contrato ensejará a sua </w:t>
      </w:r>
      <w:r>
        <w:rPr>
          <w:rFonts w:ascii="Bookman Old Style" w:hAnsi="Bookman Old Style"/>
          <w:sz w:val="24"/>
          <w:szCs w:val="24"/>
        </w:rPr>
        <w:t>extinção</w:t>
      </w:r>
      <w:r w:rsidRPr="002049C1">
        <w:rPr>
          <w:rFonts w:ascii="Bookman Old Style" w:hAnsi="Bookman Old Style"/>
          <w:sz w:val="24"/>
          <w:szCs w:val="24"/>
        </w:rPr>
        <w:t>, nas hipóteses previstas no artigo 137 da Lei Federal nº 14.133/2021, sem que caiba à CONTRATADO direito a qualquer indenização.</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7.1.1. Ainda incorrerá no art. 156, inciso </w:t>
      </w:r>
      <w:proofErr w:type="spellStart"/>
      <w:r w:rsidRPr="002049C1">
        <w:rPr>
          <w:rFonts w:ascii="Bookman Old Style" w:hAnsi="Bookman Old Style"/>
          <w:sz w:val="24"/>
          <w:szCs w:val="24"/>
        </w:rPr>
        <w:t>IV</w:t>
      </w:r>
      <w:proofErr w:type="spellEnd"/>
      <w:r w:rsidRPr="002049C1">
        <w:rPr>
          <w:rFonts w:ascii="Bookman Old Style" w:hAnsi="Bookman Old Style"/>
          <w:sz w:val="24"/>
          <w:szCs w:val="24"/>
        </w:rPr>
        <w:t xml:space="preserve"> da lei 14.133/2021 quando da necessidade de extinção contratual.</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7.2. A </w:t>
      </w:r>
      <w:r>
        <w:rPr>
          <w:rFonts w:ascii="Bookman Old Style" w:hAnsi="Bookman Old Style"/>
          <w:sz w:val="24"/>
          <w:szCs w:val="24"/>
        </w:rPr>
        <w:t>extinção</w:t>
      </w:r>
      <w:r w:rsidRPr="002049C1">
        <w:rPr>
          <w:rFonts w:ascii="Bookman Old Style" w:hAnsi="Bookman Old Style"/>
          <w:sz w:val="24"/>
          <w:szCs w:val="24"/>
        </w:rPr>
        <w:t xml:space="preserve"> contratual poderá ser:  </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7.2.1. Determinada por ato unilateral da Administração, nos casos enunciados nos incisos I a </w:t>
      </w:r>
      <w:proofErr w:type="spellStart"/>
      <w:r w:rsidRPr="002049C1">
        <w:rPr>
          <w:rFonts w:ascii="Bookman Old Style" w:hAnsi="Bookman Old Style"/>
          <w:sz w:val="24"/>
          <w:szCs w:val="24"/>
        </w:rPr>
        <w:t>IV</w:t>
      </w:r>
      <w:proofErr w:type="spellEnd"/>
      <w:r w:rsidRPr="002049C1">
        <w:rPr>
          <w:rFonts w:ascii="Bookman Old Style" w:hAnsi="Bookman Old Style"/>
          <w:sz w:val="24"/>
          <w:szCs w:val="24"/>
        </w:rPr>
        <w:t xml:space="preserve"> e </w:t>
      </w:r>
      <w:proofErr w:type="spellStart"/>
      <w:r w:rsidRPr="002049C1">
        <w:rPr>
          <w:rFonts w:ascii="Bookman Old Style" w:hAnsi="Bookman Old Style"/>
          <w:sz w:val="24"/>
          <w:szCs w:val="24"/>
        </w:rPr>
        <w:t>IX</w:t>
      </w:r>
      <w:proofErr w:type="spellEnd"/>
      <w:r w:rsidRPr="002049C1">
        <w:rPr>
          <w:rFonts w:ascii="Bookman Old Style" w:hAnsi="Bookman Old Style"/>
          <w:sz w:val="24"/>
          <w:szCs w:val="24"/>
        </w:rPr>
        <w:t xml:space="preserve"> do artigo 137 da Lei Federal nº 14.133/2021;  </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7.2.2. Amigável, mediante autorização da autoridade competente, reduzida a termo no processo de licitação, desde que demonstrada conveniência para a Administração.</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7.3. O contrato poderá ser extinto antes de cumpridas as obrigações nele estipuladas, ou antes do prazo nele fixado, por algum dos motivos previstos no artigo 137 da Lei nº 14.133/21, bem como amigavelmente, assegurados o contraditório e a ampla defesa.   </w:t>
      </w:r>
    </w:p>
    <w:p w:rsidR="00E24596" w:rsidRPr="002049C1" w:rsidRDefault="00E24596" w:rsidP="00E24596">
      <w:pPr>
        <w:spacing w:after="120" w:line="240" w:lineRule="auto"/>
        <w:mirrorIndents/>
        <w:jc w:val="both"/>
        <w:rPr>
          <w:rFonts w:ascii="Bookman Old Style" w:hAnsi="Bookman Old Style"/>
          <w:sz w:val="24"/>
          <w:szCs w:val="24"/>
        </w:rPr>
      </w:pP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OITAVA - DOS REAJUSTES  </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8.1. Os preços inicialmente contratados são fixos e irreajustáveis no prazo de um ano contado da data do orçamento estimado. </w:t>
      </w:r>
    </w:p>
    <w:p w:rsidR="00E24596" w:rsidRDefault="00E24596" w:rsidP="00E24596">
      <w:pPr>
        <w:spacing w:after="120" w:line="240" w:lineRule="auto"/>
        <w:mirrorIndents/>
        <w:jc w:val="both"/>
        <w:rPr>
          <w:rFonts w:ascii="Bookman Old Style" w:hAnsi="Bookman Old Style"/>
          <w:b/>
          <w:sz w:val="24"/>
          <w:szCs w:val="24"/>
        </w:rPr>
      </w:pP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NONA - DAS OBRIGAÇÕES </w:t>
      </w:r>
    </w:p>
    <w:p w:rsidR="00E24596" w:rsidRPr="002049C1" w:rsidRDefault="00E24596" w:rsidP="00E24596">
      <w:pPr>
        <w:spacing w:after="120" w:line="240" w:lineRule="auto"/>
        <w:jc w:val="both"/>
        <w:rPr>
          <w:rFonts w:ascii="Bookman Old Style" w:hAnsi="Bookman Old Style"/>
          <w:b/>
          <w:bCs/>
          <w:color w:val="000000"/>
          <w:sz w:val="24"/>
          <w:szCs w:val="24"/>
        </w:rPr>
      </w:pPr>
      <w:r w:rsidRPr="002049C1">
        <w:rPr>
          <w:rFonts w:ascii="Bookman Old Style" w:hAnsi="Bookman Old Style"/>
          <w:b/>
          <w:bCs/>
          <w:color w:val="000000"/>
          <w:sz w:val="24"/>
          <w:szCs w:val="24"/>
        </w:rPr>
        <w:t>Das obrigações d</w:t>
      </w:r>
      <w:r>
        <w:rPr>
          <w:rFonts w:ascii="Bookman Old Style" w:hAnsi="Bookman Old Style"/>
          <w:b/>
          <w:bCs/>
          <w:color w:val="000000"/>
          <w:sz w:val="24"/>
          <w:szCs w:val="24"/>
        </w:rPr>
        <w:t>o</w:t>
      </w:r>
      <w:r w:rsidRPr="002049C1">
        <w:rPr>
          <w:rFonts w:ascii="Bookman Old Style" w:hAnsi="Bookman Old Style"/>
          <w:b/>
          <w:bCs/>
          <w:color w:val="000000"/>
          <w:sz w:val="24"/>
          <w:szCs w:val="24"/>
        </w:rPr>
        <w:t xml:space="preserve"> </w:t>
      </w:r>
      <w:r>
        <w:rPr>
          <w:rFonts w:ascii="Bookman Old Style" w:hAnsi="Bookman Old Style"/>
          <w:b/>
          <w:bCs/>
          <w:color w:val="000000"/>
          <w:sz w:val="24"/>
          <w:szCs w:val="24"/>
        </w:rPr>
        <w:t>contratado</w:t>
      </w:r>
      <w:r w:rsidRPr="002049C1">
        <w:rPr>
          <w:rFonts w:ascii="Bookman Old Style" w:hAnsi="Bookman Old Style"/>
          <w:b/>
          <w:bCs/>
          <w:color w:val="000000"/>
          <w:sz w:val="24"/>
          <w:szCs w:val="24"/>
        </w:rPr>
        <w:t>:</w:t>
      </w:r>
    </w:p>
    <w:p w:rsidR="00E24596" w:rsidRPr="002049C1" w:rsidRDefault="00E24596" w:rsidP="00E24596">
      <w:pPr>
        <w:pStyle w:val="PargrafodaLista"/>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w:t>
      </w:r>
      <w:r w:rsidRPr="002049C1">
        <w:rPr>
          <w:rFonts w:ascii="Bookman Old Style" w:eastAsia="Arial" w:hAnsi="Bookman Old Style" w:cs="Arial"/>
          <w:color w:val="000000"/>
          <w:sz w:val="24"/>
          <w:szCs w:val="24"/>
        </w:rPr>
        <w:lastRenderedPageBreak/>
        <w:t>decorrentes da boa e perfeita execução do objeto, observando, ainda, as obrigações a seguir dispostas:</w:t>
      </w:r>
    </w:p>
    <w:p w:rsidR="00E24596" w:rsidRPr="002049C1" w:rsidRDefault="00E24596" w:rsidP="00E24596">
      <w:pPr>
        <w:pStyle w:val="PargrafodaLista"/>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049C1">
        <w:rPr>
          <w:rFonts w:ascii="Bookman Old Style" w:eastAsia="Arial" w:hAnsi="Bookman Old Style" w:cs="Arial"/>
          <w:iCs/>
          <w:sz w:val="24"/>
          <w:szCs w:val="24"/>
        </w:rPr>
        <w:t>Entregar o objeto acompanhado do manual do usuário, com uma versão em português, e da relação da rede de assistência técnica autorizada;</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049C1">
        <w:rPr>
          <w:rFonts w:ascii="Bookman Old Style" w:eastAsia="Arial" w:hAnsi="Bookman Old Style" w:cs="Arial"/>
          <w:iCs/>
          <w:sz w:val="24"/>
          <w:szCs w:val="24"/>
        </w:rPr>
        <w:t>Realizar entrega técnica do veículo aos motoristas da Secretaria da Saúde;</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Comunicar ao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2049C1">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2049C1">
        <w:rPr>
          <w:rFonts w:ascii="Bookman Old Style" w:eastAsia="Arial" w:hAnsi="Bookman Old Style" w:cs="Arial"/>
          <w:color w:val="000000"/>
          <w:sz w:val="24"/>
          <w:szCs w:val="24"/>
        </w:rPr>
        <w:t>SICAF</w:t>
      </w:r>
      <w:proofErr w:type="spellEnd"/>
      <w:r w:rsidRPr="002049C1">
        <w:rPr>
          <w:rFonts w:ascii="Bookman Old Style" w:eastAsia="Arial" w:hAnsi="Bookman Old Style" w:cs="Arial"/>
          <w:color w:val="000000"/>
          <w:sz w:val="24"/>
          <w:szCs w:val="24"/>
        </w:rPr>
        <w:t xml:space="preserve">, 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E24596" w:rsidRPr="002049C1" w:rsidRDefault="00E24596" w:rsidP="00E2459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1) Prova de regularidade relativa à Seguridade Social; </w:t>
      </w:r>
    </w:p>
    <w:p w:rsidR="00E24596" w:rsidRPr="002049C1" w:rsidRDefault="00E24596" w:rsidP="00E2459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2) Certidão conjunta relativa aos tributos federais e à Dívida Ativa da União; </w:t>
      </w:r>
    </w:p>
    <w:p w:rsidR="00E24596" w:rsidRPr="002049C1" w:rsidRDefault="00E24596" w:rsidP="00E2459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3) Certidões que comprovem a regularidade perante a Fazenda Estadual ou Distrital do domicílio ou sede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w:t>
      </w:r>
    </w:p>
    <w:p w:rsidR="00E24596" w:rsidRPr="002049C1" w:rsidRDefault="00E24596" w:rsidP="00E2459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4) Certidão de Regularidade do FGTS – CRF; e </w:t>
      </w:r>
    </w:p>
    <w:p w:rsidR="00E24596" w:rsidRPr="002049C1" w:rsidRDefault="00E24596" w:rsidP="00E24596">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5) Certidão Negativa de Débitos Trabalhistas – </w:t>
      </w:r>
      <w:proofErr w:type="spellStart"/>
      <w:r w:rsidRPr="002049C1">
        <w:rPr>
          <w:rFonts w:ascii="Bookman Old Style" w:eastAsia="Arial" w:hAnsi="Bookman Old Style" w:cs="Arial"/>
          <w:color w:val="000000"/>
          <w:sz w:val="24"/>
          <w:szCs w:val="24"/>
        </w:rPr>
        <w:t>CNDT</w:t>
      </w:r>
      <w:proofErr w:type="spellEnd"/>
      <w:r w:rsidRPr="002049C1">
        <w:rPr>
          <w:rFonts w:ascii="Bookman Old Style" w:eastAsia="Arial" w:hAnsi="Bookman Old Style" w:cs="Arial"/>
          <w:color w:val="000000"/>
          <w:sz w:val="24"/>
          <w:szCs w:val="24"/>
        </w:rPr>
        <w:t>.</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2049C1">
        <w:rPr>
          <w:rFonts w:ascii="Bookman Old Style" w:eastAsia="Arial" w:hAnsi="Bookman Old Style" w:cs="Arial"/>
          <w:bCs/>
          <w:color w:val="000000"/>
          <w:sz w:val="24"/>
          <w:szCs w:val="24"/>
        </w:rPr>
        <w:t>CONTRATANTE e não poderá onerar o objeto do contrato;</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bCs/>
          <w:color w:val="000000"/>
          <w:sz w:val="24"/>
          <w:szCs w:val="24"/>
        </w:rPr>
        <w:t>Paralisar, por determinação do CONTRATANTE, qualquer atividade que não esteja sendo executada de acordo com a boa</w:t>
      </w:r>
      <w:r w:rsidRPr="002049C1">
        <w:rPr>
          <w:rFonts w:ascii="Bookman Old Style" w:eastAsia="Arial" w:hAnsi="Bookman Old Style" w:cs="Arial"/>
          <w:color w:val="000000"/>
          <w:sz w:val="24"/>
          <w:szCs w:val="24"/>
        </w:rPr>
        <w:t xml:space="preserve"> técnica ou que ponha em risco a segurança de pessoas ou bens de terceiros;</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lastRenderedPageBreak/>
        <w:t xml:space="preserve">Manter, durante toda a vigência do contrato, em compatibilidade com as obrigações assumidas, todas as condições exigidas para habilitação na licitação; </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Guardar sigilo sobre todas as informações obtidas em decorrência do cumprimento do contrato; </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2049C1">
        <w:rPr>
          <w:rFonts w:ascii="Bookman Old Style" w:eastAsia="Arial" w:hAnsi="Bookman Old Style" w:cs="Arial"/>
          <w:bCs/>
          <w:color w:val="000000"/>
          <w:sz w:val="24"/>
          <w:szCs w:val="24"/>
        </w:rPr>
        <w:t>CONTRATANTE;</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Microsoft JhengHei Light" w:hAnsi="Bookman Old Style"/>
          <w:sz w:val="24"/>
          <w:szCs w:val="24"/>
        </w:rPr>
        <w:t>Deverá atender e cumprir todas as exigências e resoluções do Contran, mesmo que o item não esteja diretamente especificado neste processo licitatório;</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Microsoft JhengHei Light" w:hAnsi="Bookman Old Style"/>
          <w:sz w:val="24"/>
          <w:szCs w:val="24"/>
        </w:rPr>
        <w:t>Deverá vir com a plotagem externa personalizada do município, com a arte a ser fornecida pela secretaria solicitante;</w:t>
      </w:r>
    </w:p>
    <w:p w:rsidR="00E24596" w:rsidRPr="002049C1" w:rsidRDefault="00E24596" w:rsidP="00E24596">
      <w:pPr>
        <w:keepNext/>
        <w:keepLines/>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sidRPr="002049C1">
        <w:rPr>
          <w:rFonts w:ascii="Bookman Old Style" w:eastAsia="Arial" w:hAnsi="Bookman Old Style" w:cs="Arial"/>
          <w:b/>
          <w:color w:val="000000"/>
          <w:sz w:val="24"/>
          <w:szCs w:val="24"/>
        </w:rPr>
        <w:t>Responsabilidades do contratante:</w:t>
      </w:r>
    </w:p>
    <w:p w:rsidR="00E24596" w:rsidRPr="002049C1" w:rsidRDefault="00E24596" w:rsidP="00E24596">
      <w:pPr>
        <w:pStyle w:val="PargrafodaLista"/>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É obrigação</w:t>
      </w:r>
      <w:r w:rsidRPr="002049C1">
        <w:rPr>
          <w:rFonts w:ascii="Bookman Old Style" w:eastAsia="Arial" w:hAnsi="Bookman Old Style" w:cs="Arial"/>
          <w:color w:val="000000"/>
          <w:sz w:val="24"/>
          <w:szCs w:val="24"/>
        </w:rPr>
        <w:t xml:space="preserve"> do CONTRATANTE exigir o cumprimento de todas as obrigações assumidas pelo CONTRATADO</w:t>
      </w:r>
      <w:r>
        <w:rPr>
          <w:rFonts w:ascii="Bookman Old Style" w:eastAsia="Arial" w:hAnsi="Bookman Old Style" w:cs="Arial"/>
          <w:color w:val="000000"/>
          <w:sz w:val="24"/>
          <w:szCs w:val="24"/>
        </w:rPr>
        <w:t>, além de:</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Receber o objeto no prazo e condições estabelecidas neste Termo de Referência;</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Notificar 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Acompanhar e fiscalizar a execução do contrato e o cumprimento das obrigações pelo CONTRATADO;</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Efetuar o pagamento ao </w:t>
      </w:r>
      <w:r w:rsidRPr="002049C1">
        <w:rPr>
          <w:rFonts w:ascii="Bookman Old Style" w:eastAsia="Arial" w:hAnsi="Bookman Old Style" w:cs="Arial"/>
          <w:bCs/>
          <w:color w:val="000000"/>
          <w:sz w:val="24"/>
          <w:szCs w:val="24"/>
        </w:rPr>
        <w:t>CONTRATADO d</w:t>
      </w:r>
      <w:r w:rsidRPr="002049C1">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color w:val="000000"/>
          <w:sz w:val="24"/>
          <w:szCs w:val="24"/>
        </w:rPr>
        <w:t xml:space="preserve">Aplicar ao </w:t>
      </w:r>
      <w:r w:rsidRPr="002049C1">
        <w:rPr>
          <w:rFonts w:ascii="Bookman Old Style" w:eastAsia="Arial" w:hAnsi="Bookman Old Style" w:cs="Arial"/>
          <w:bCs/>
          <w:color w:val="000000"/>
          <w:sz w:val="24"/>
          <w:szCs w:val="24"/>
        </w:rPr>
        <w:t xml:space="preserve">CONTRATADO as sanções previstas na lei; </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lastRenderedPageBreak/>
        <w:t>Cientificar o órgão de representação da Controladoria Geral do Município para adoção das medidas cabíveis quando do descumprimento de obrigações pelo CONTRATADO;</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E24596" w:rsidRPr="002049C1" w:rsidRDefault="00E24596" w:rsidP="00E24596">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Administração não responderá por quaisquer compromissos assumidos pelo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de seus empregados, prepostos ou subordinados.</w:t>
      </w:r>
    </w:p>
    <w:p w:rsidR="00E24596" w:rsidRPr="002049C1" w:rsidRDefault="00E24596" w:rsidP="00E24596">
      <w:pPr>
        <w:spacing w:after="120" w:line="240" w:lineRule="auto"/>
        <w:mirrorIndents/>
        <w:jc w:val="both"/>
        <w:rPr>
          <w:rFonts w:ascii="Bookman Old Style" w:hAnsi="Bookman Old Style"/>
          <w:sz w:val="24"/>
          <w:szCs w:val="24"/>
        </w:rPr>
      </w:pP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 DA PUBLICAÇÃO DO CONTRATO </w:t>
      </w:r>
      <w:r w:rsidRPr="002049C1">
        <w:rPr>
          <w:rFonts w:ascii="Bookman Old Style" w:hAnsi="Bookman Old Style"/>
          <w:sz w:val="24"/>
          <w:szCs w:val="24"/>
        </w:rPr>
        <w:t xml:space="preserve"> </w:t>
      </w:r>
    </w:p>
    <w:p w:rsidR="00E24596"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10.1. O CONTRATANTE providenciará a publicação respectiva, em resumo, do presente termo, na forma prevista em Lei.</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PRIMEIRA - DA CESSÃO OU TRANSFERÊNCIA  </w:t>
      </w:r>
    </w:p>
    <w:p w:rsidR="00E24596" w:rsidRPr="002049C1" w:rsidRDefault="00E24596" w:rsidP="00E24596">
      <w:pPr>
        <w:spacing w:after="120" w:line="240" w:lineRule="auto"/>
        <w:jc w:val="both"/>
        <w:rPr>
          <w:rFonts w:ascii="Bookman Old Style" w:eastAsia="Arial" w:hAnsi="Bookman Old Style" w:cs="Arial"/>
          <w:sz w:val="24"/>
          <w:szCs w:val="24"/>
        </w:rPr>
      </w:pPr>
      <w:r w:rsidRPr="002049C1">
        <w:rPr>
          <w:rFonts w:ascii="Bookman Old Style" w:hAnsi="Bookman Old Style"/>
          <w:sz w:val="24"/>
          <w:szCs w:val="24"/>
        </w:rPr>
        <w:t xml:space="preserve">11.1 - </w:t>
      </w:r>
      <w:r w:rsidRPr="002049C1">
        <w:rPr>
          <w:rFonts w:ascii="Bookman Old Style" w:eastAsia="Arial" w:hAnsi="Bookman Old Style" w:cs="Arial"/>
          <w:sz w:val="24"/>
          <w:szCs w:val="24"/>
        </w:rPr>
        <w:t>Não será admitida a subcontratação.</w:t>
      </w:r>
    </w:p>
    <w:p w:rsidR="00E24596" w:rsidRPr="002049C1" w:rsidRDefault="00E24596" w:rsidP="00E24596">
      <w:pPr>
        <w:spacing w:after="120" w:line="240" w:lineRule="auto"/>
        <w:jc w:val="both"/>
        <w:rPr>
          <w:rFonts w:ascii="Bookman Old Style" w:hAnsi="Bookman Old Style"/>
          <w:sz w:val="24"/>
          <w:szCs w:val="24"/>
        </w:rPr>
      </w:pP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SEGUNDA - DAS PENALIDADES  </w:t>
      </w:r>
    </w:p>
    <w:p w:rsidR="00E24596" w:rsidRPr="002049C1" w:rsidRDefault="00E24596" w:rsidP="00E24596">
      <w:pPr>
        <w:pStyle w:val="PargrafodaLista"/>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Comete infração administrativa, nos termos da Lei n.º 14.133/2021, o </w:t>
      </w:r>
      <w:r w:rsidRPr="002049C1">
        <w:rPr>
          <w:rFonts w:ascii="Bookman Old Style" w:eastAsia="Arial" w:hAnsi="Bookman Old Style" w:cs="Arial"/>
          <w:bCs/>
          <w:color w:val="000000"/>
          <w:sz w:val="24"/>
          <w:szCs w:val="24"/>
        </w:rPr>
        <w:t>CONTRATADO q</w:t>
      </w:r>
      <w:r w:rsidRPr="002049C1">
        <w:rPr>
          <w:rFonts w:ascii="Bookman Old Style" w:eastAsia="Arial" w:hAnsi="Bookman Old Style" w:cs="Arial"/>
          <w:color w:val="000000"/>
          <w:sz w:val="24"/>
          <w:szCs w:val="24"/>
        </w:rPr>
        <w:t>ue:</w:t>
      </w:r>
    </w:p>
    <w:p w:rsidR="00E24596" w:rsidRPr="002049C1" w:rsidRDefault="00E24596" w:rsidP="00E24596">
      <w:pPr>
        <w:numPr>
          <w:ilvl w:val="2"/>
          <w:numId w:val="1"/>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parcial do contrato;</w:t>
      </w:r>
    </w:p>
    <w:p w:rsidR="00E24596" w:rsidRPr="002049C1" w:rsidRDefault="00E24596" w:rsidP="00E24596">
      <w:pPr>
        <w:numPr>
          <w:ilvl w:val="2"/>
          <w:numId w:val="1"/>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E24596" w:rsidRPr="002049C1" w:rsidRDefault="00E24596" w:rsidP="00E24596">
      <w:pPr>
        <w:numPr>
          <w:ilvl w:val="2"/>
          <w:numId w:val="1"/>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total do contrato;</w:t>
      </w:r>
    </w:p>
    <w:p w:rsidR="00E24596" w:rsidRPr="002049C1" w:rsidRDefault="00E24596" w:rsidP="00E24596">
      <w:pPr>
        <w:numPr>
          <w:ilvl w:val="2"/>
          <w:numId w:val="1"/>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Ensejar o retardamento da execução ou da entrega do objeto da contratação sem motivo justificado;</w:t>
      </w:r>
    </w:p>
    <w:p w:rsidR="00E24596" w:rsidRPr="002049C1" w:rsidRDefault="00E24596" w:rsidP="00E24596">
      <w:pPr>
        <w:numPr>
          <w:ilvl w:val="2"/>
          <w:numId w:val="1"/>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Apresentar documentação falsa ou prestar declaração falsa durante a execução do contrato;</w:t>
      </w:r>
    </w:p>
    <w:p w:rsidR="00E24596" w:rsidRPr="002049C1" w:rsidRDefault="00E24596" w:rsidP="00E24596">
      <w:pPr>
        <w:numPr>
          <w:ilvl w:val="2"/>
          <w:numId w:val="1"/>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Praticar ato fraudulento na execução do contrato;</w:t>
      </w:r>
    </w:p>
    <w:p w:rsidR="00E24596" w:rsidRPr="002049C1" w:rsidRDefault="00E24596" w:rsidP="00E24596">
      <w:pPr>
        <w:numPr>
          <w:ilvl w:val="2"/>
          <w:numId w:val="1"/>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Comportar-se de modo inidôneo ou cometer fraude de qualquer natureza;</w:t>
      </w:r>
    </w:p>
    <w:p w:rsidR="00E24596" w:rsidRPr="002049C1" w:rsidRDefault="00E24596" w:rsidP="00E24596">
      <w:pPr>
        <w:numPr>
          <w:ilvl w:val="2"/>
          <w:numId w:val="1"/>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Praticar ato lesivo previsto no art. 5º da Lei n.º 12.846, de 1º de agosto de 2013.</w:t>
      </w:r>
    </w:p>
    <w:p w:rsidR="00E24596" w:rsidRPr="002049C1" w:rsidRDefault="00E24596" w:rsidP="00E24596">
      <w:pPr>
        <w:pStyle w:val="PargrafodaLista"/>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 Serão aplicadas ao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que incorrer nas infrações acima descritas as seguintes sanções:</w:t>
      </w:r>
    </w:p>
    <w:p w:rsidR="00E24596" w:rsidRPr="002049C1" w:rsidRDefault="00E24596" w:rsidP="00E24596">
      <w:pPr>
        <w:numPr>
          <w:ilvl w:val="0"/>
          <w:numId w:val="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E24596" w:rsidRPr="002049C1" w:rsidRDefault="00E24596" w:rsidP="00E24596">
      <w:pPr>
        <w:numPr>
          <w:ilvl w:val="0"/>
          <w:numId w:val="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lastRenderedPageBreak/>
        <w:t>Impedimento de licitar e contratar, quando praticadas as condutas descritas nas alíneas “b”, “c” e “d” do subitem acima deste contrato, sempre que não se justificar a imposição de penalidade mais grave (Art. 156, § 4º, da Lei n.º 14.133/2021);</w:t>
      </w:r>
    </w:p>
    <w:p w:rsidR="00E24596" w:rsidRPr="002049C1" w:rsidRDefault="00E24596" w:rsidP="00E24596">
      <w:pPr>
        <w:numPr>
          <w:ilvl w:val="0"/>
          <w:numId w:val="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E24596" w:rsidRPr="002049C1" w:rsidRDefault="00E24596" w:rsidP="00E24596">
      <w:pPr>
        <w:numPr>
          <w:ilvl w:val="0"/>
          <w:numId w:val="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bCs/>
          <w:color w:val="000000"/>
          <w:sz w:val="24"/>
          <w:szCs w:val="24"/>
        </w:rPr>
        <w:t>Multa:</w:t>
      </w:r>
    </w:p>
    <w:p w:rsidR="00E24596" w:rsidRPr="002049C1" w:rsidRDefault="00E24596" w:rsidP="00E24596">
      <w:pPr>
        <w:numPr>
          <w:ilvl w:val="1"/>
          <w:numId w:val="2"/>
        </w:numPr>
        <w:pBdr>
          <w:top w:val="nil"/>
          <w:left w:val="nil"/>
          <w:bottom w:val="nil"/>
          <w:right w:val="nil"/>
          <w:between w:val="nil"/>
        </w:pBdr>
        <w:spacing w:after="120" w:line="240" w:lineRule="auto"/>
        <w:ind w:left="0" w:firstLine="284"/>
        <w:jc w:val="both"/>
        <w:rPr>
          <w:rFonts w:ascii="Bookman Old Style" w:eastAsia="Arial" w:hAnsi="Bookman Old Style" w:cs="Arial"/>
          <w:sz w:val="24"/>
          <w:szCs w:val="24"/>
        </w:rPr>
      </w:pPr>
      <w:r w:rsidRPr="002049C1">
        <w:rPr>
          <w:rFonts w:ascii="Bookman Old Style" w:hAnsi="Bookman Old Style"/>
          <w:sz w:val="24"/>
          <w:szCs w:val="24"/>
        </w:rPr>
        <w:t xml:space="preserve">     </w:t>
      </w:r>
      <w:r w:rsidRPr="002049C1">
        <w:rPr>
          <w:rFonts w:ascii="Bookman Old Style" w:eastAsia="Arial" w:hAnsi="Bookman Old Style" w:cs="Arial"/>
          <w:sz w:val="24"/>
          <w:szCs w:val="24"/>
        </w:rPr>
        <w:t>Moratória de 1% (um por cento) por dia de atraso injustificado sobre o valor da parcela inadimplida, até o limite de 30 (trinta) dias;</w:t>
      </w:r>
    </w:p>
    <w:p w:rsidR="00E24596" w:rsidRPr="002049C1" w:rsidRDefault="00E24596" w:rsidP="00E24596">
      <w:pPr>
        <w:numPr>
          <w:ilvl w:val="1"/>
          <w:numId w:val="2"/>
        </w:numPr>
        <w:pBdr>
          <w:top w:val="nil"/>
          <w:left w:val="nil"/>
          <w:bottom w:val="nil"/>
          <w:right w:val="nil"/>
          <w:between w:val="nil"/>
        </w:pBdr>
        <w:spacing w:after="120" w:line="240" w:lineRule="auto"/>
        <w:ind w:left="0" w:firstLine="284"/>
        <w:jc w:val="both"/>
        <w:rPr>
          <w:rFonts w:ascii="Bookman Old Style" w:eastAsia="Arial" w:hAnsi="Bookman Old Style" w:cs="Arial"/>
          <w:i/>
          <w:sz w:val="24"/>
          <w:szCs w:val="24"/>
        </w:rPr>
      </w:pPr>
      <w:r w:rsidRPr="002049C1">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rsidR="00E24596" w:rsidRPr="002049C1" w:rsidRDefault="00E24596" w:rsidP="00E24596">
      <w:pPr>
        <w:numPr>
          <w:ilvl w:val="1"/>
          <w:numId w:val="2"/>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Compensatória de </w:t>
      </w:r>
      <w:r w:rsidRPr="002049C1">
        <w:rPr>
          <w:rFonts w:ascii="Bookman Old Style" w:eastAsia="Arial" w:hAnsi="Bookman Old Style" w:cs="Arial"/>
          <w:sz w:val="24"/>
          <w:szCs w:val="24"/>
        </w:rPr>
        <w:t xml:space="preserve">20% (vinte </w:t>
      </w:r>
      <w:r w:rsidRPr="002049C1">
        <w:rPr>
          <w:rFonts w:ascii="Bookman Old Style" w:eastAsia="Arial" w:hAnsi="Bookman Old Style" w:cs="Arial"/>
          <w:color w:val="000000"/>
          <w:sz w:val="24"/>
          <w:szCs w:val="24"/>
        </w:rPr>
        <w:t>por cento) sobre o valor total do contrato, no caso de inexecução total do objeto.</w:t>
      </w:r>
    </w:p>
    <w:p w:rsidR="00E24596" w:rsidRPr="002049C1" w:rsidRDefault="00E24596" w:rsidP="00E24596">
      <w:pPr>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(Art. 156, §9º, da Lei n.º 14.133/2021);</w:t>
      </w:r>
    </w:p>
    <w:p w:rsidR="00E24596" w:rsidRPr="002049C1" w:rsidRDefault="00E24596" w:rsidP="00E24596">
      <w:pPr>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Todas as sanções previstas neste termo poderão ser aplicadas cumulativamente com a multa (Art. 156, §7º, da Lei n.º 14.133/2021);</w:t>
      </w:r>
    </w:p>
    <w:p w:rsidR="00E24596" w:rsidRPr="002049C1" w:rsidRDefault="00E24596" w:rsidP="00E24596">
      <w:pPr>
        <w:numPr>
          <w:ilvl w:val="2"/>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E24596" w:rsidRPr="002049C1" w:rsidRDefault="00E24596" w:rsidP="00E24596">
      <w:pPr>
        <w:numPr>
          <w:ilvl w:val="2"/>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2049C1">
        <w:rPr>
          <w:rFonts w:ascii="Bookman Old Style" w:eastAsia="Arial" w:hAnsi="Bookman Old Style" w:cs="Arial"/>
          <w:bCs/>
          <w:color w:val="000000"/>
          <w:sz w:val="24"/>
          <w:szCs w:val="24"/>
        </w:rPr>
        <w:t>CONTRATANTE ao CONTRATADO</w:t>
      </w:r>
      <w:r w:rsidRPr="00204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E24596" w:rsidRPr="002049C1" w:rsidRDefault="00E24596" w:rsidP="00E24596">
      <w:pPr>
        <w:numPr>
          <w:ilvl w:val="2"/>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2049C1">
        <w:rPr>
          <w:rFonts w:ascii="Bookman Old Style" w:eastAsia="Arial" w:hAnsi="Bookman Old Style" w:cs="Arial"/>
          <w:sz w:val="24"/>
          <w:szCs w:val="24"/>
        </w:rPr>
        <w:t>30 (trinta)</w:t>
      </w:r>
      <w:r w:rsidRPr="002049C1">
        <w:rPr>
          <w:rFonts w:ascii="Bookman Old Style" w:eastAsia="Arial" w:hAnsi="Bookman Old Style" w:cs="Arial"/>
          <w:color w:val="000000"/>
          <w:sz w:val="24"/>
          <w:szCs w:val="24"/>
        </w:rPr>
        <w:t xml:space="preserve"> dias, a contar da data do recebimento da comunicação enviada pela autoridade competente.</w:t>
      </w:r>
    </w:p>
    <w:p w:rsidR="00E24596" w:rsidRPr="002049C1" w:rsidRDefault="00E24596" w:rsidP="00E24596">
      <w:pPr>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E24596" w:rsidRPr="002049C1" w:rsidRDefault="00E24596" w:rsidP="00E24596">
      <w:pPr>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Na aplicação das sanções serão considerados (Art. 156, §1º, da Lei n.º 14.133/2021):</w:t>
      </w:r>
    </w:p>
    <w:p w:rsidR="00E24596" w:rsidRPr="002049C1" w:rsidRDefault="00E24596" w:rsidP="00E24596">
      <w:pPr>
        <w:numPr>
          <w:ilvl w:val="2"/>
          <w:numId w:val="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 natureza e a gravidade da infração cometida;</w:t>
      </w:r>
    </w:p>
    <w:p w:rsidR="00E24596" w:rsidRPr="002049C1" w:rsidRDefault="00E24596" w:rsidP="00E24596">
      <w:pPr>
        <w:numPr>
          <w:ilvl w:val="2"/>
          <w:numId w:val="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As peculiaridades do caso concreto;</w:t>
      </w:r>
    </w:p>
    <w:p w:rsidR="00E24596" w:rsidRPr="002049C1" w:rsidRDefault="00E24596" w:rsidP="00E24596">
      <w:pPr>
        <w:numPr>
          <w:ilvl w:val="2"/>
          <w:numId w:val="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As circunstâncias agravantes ou atenuantes;</w:t>
      </w:r>
    </w:p>
    <w:p w:rsidR="00E24596" w:rsidRPr="002049C1" w:rsidRDefault="00E24596" w:rsidP="00E24596">
      <w:pPr>
        <w:numPr>
          <w:ilvl w:val="2"/>
          <w:numId w:val="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 xml:space="preserve">Os danos que dela provierem para o </w:t>
      </w:r>
      <w:r w:rsidRPr="002049C1">
        <w:rPr>
          <w:rFonts w:ascii="Bookman Old Style" w:eastAsia="Arial" w:hAnsi="Bookman Old Style" w:cs="Arial"/>
          <w:bCs/>
          <w:sz w:val="24"/>
          <w:szCs w:val="24"/>
        </w:rPr>
        <w:t>CONTRATANTE;</w:t>
      </w:r>
    </w:p>
    <w:p w:rsidR="00E24596" w:rsidRPr="002049C1" w:rsidRDefault="00E24596" w:rsidP="00E24596">
      <w:pPr>
        <w:numPr>
          <w:ilvl w:val="2"/>
          <w:numId w:val="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lastRenderedPageBreak/>
        <w:t>A implantação ou o aperfeiçoamento de programa de integridade, conforme normas e orientações dos órgãos de controle.</w:t>
      </w:r>
    </w:p>
    <w:p w:rsidR="00E24596" w:rsidRPr="002049C1" w:rsidRDefault="00E24596" w:rsidP="00E24596">
      <w:pPr>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E24596" w:rsidRPr="002049C1" w:rsidRDefault="00E24596" w:rsidP="00E24596">
      <w:pPr>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personalidade jurídica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E24596" w:rsidRPr="002049C1" w:rsidRDefault="00E24596" w:rsidP="00E24596">
      <w:pPr>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 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2049C1">
        <w:rPr>
          <w:rFonts w:ascii="Bookman Old Style" w:eastAsia="Arial" w:hAnsi="Bookman Old Style" w:cs="Arial"/>
          <w:color w:val="000000"/>
          <w:sz w:val="24"/>
          <w:szCs w:val="24"/>
        </w:rPr>
        <w:t>CEIS</w:t>
      </w:r>
      <w:proofErr w:type="spellEnd"/>
      <w:r w:rsidRPr="002049C1">
        <w:rPr>
          <w:rFonts w:ascii="Bookman Old Style" w:eastAsia="Arial" w:hAnsi="Bookman Old Style" w:cs="Arial"/>
          <w:color w:val="000000"/>
          <w:sz w:val="24"/>
          <w:szCs w:val="24"/>
        </w:rPr>
        <w:t>) e no Cadastro Nacional de Empresas Punidas (</w:t>
      </w:r>
      <w:proofErr w:type="spellStart"/>
      <w:r w:rsidRPr="002049C1">
        <w:rPr>
          <w:rFonts w:ascii="Bookman Old Style" w:eastAsia="Arial" w:hAnsi="Bookman Old Style" w:cs="Arial"/>
          <w:color w:val="000000"/>
          <w:sz w:val="24"/>
          <w:szCs w:val="24"/>
        </w:rPr>
        <w:t>CNEP</w:t>
      </w:r>
      <w:proofErr w:type="spellEnd"/>
      <w:r w:rsidRPr="002049C1">
        <w:rPr>
          <w:rFonts w:ascii="Bookman Old Style" w:eastAsia="Arial" w:hAnsi="Bookman Old Style" w:cs="Arial"/>
          <w:color w:val="000000"/>
          <w:sz w:val="24"/>
          <w:szCs w:val="24"/>
        </w:rPr>
        <w:t>), instituídos no âmbito do Poder Executivo Federal (Art. 161 da Lei n.º 14.133/2021);</w:t>
      </w:r>
    </w:p>
    <w:p w:rsidR="00E24596" w:rsidRPr="002049C1" w:rsidRDefault="00E24596" w:rsidP="00E24596">
      <w:pPr>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E24596" w:rsidRPr="002049C1" w:rsidRDefault="00E24596" w:rsidP="00E24596">
      <w:pPr>
        <w:numPr>
          <w:ilvl w:val="1"/>
          <w:numId w:val="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Os débitos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para com a Administração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2049C1">
        <w:rPr>
          <w:rFonts w:ascii="Bookman Old Style" w:eastAsia="Arial" w:hAnsi="Bookman Old Style" w:cs="Arial"/>
          <w:bCs/>
          <w:color w:val="000000"/>
          <w:sz w:val="24"/>
          <w:szCs w:val="24"/>
        </w:rPr>
        <w:t>CONTRATADO possua com o mesmo órgão ora CONTRATANTE</w:t>
      </w:r>
      <w:r w:rsidRPr="002049C1">
        <w:rPr>
          <w:rFonts w:ascii="Bookman Old Style" w:eastAsia="Arial" w:hAnsi="Bookman Old Style" w:cs="Arial"/>
          <w:color w:val="000000"/>
          <w:sz w:val="24"/>
          <w:szCs w:val="24"/>
        </w:rPr>
        <w:t>.</w:t>
      </w:r>
    </w:p>
    <w:p w:rsidR="00E24596" w:rsidRPr="002049C1" w:rsidRDefault="00E24596" w:rsidP="00E24596">
      <w:pPr>
        <w:spacing w:after="120" w:line="240" w:lineRule="auto"/>
        <w:contextualSpacing/>
        <w:jc w:val="both"/>
        <w:rPr>
          <w:rFonts w:ascii="Bookman Old Style" w:hAnsi="Bookman Old Style"/>
          <w:sz w:val="24"/>
          <w:szCs w:val="24"/>
        </w:rPr>
      </w:pP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TERCEIRA - DAS DISPOSIÇÕES COMPLEMENTARES  </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13.1. Os casos omissos ao presente termo serão resolvidos em estrita obediência às diretrizes da Lei Federal nº 14.133/2021, e posteriores alterações.</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DÉCIMA QUARTA – DA FISCALIZAÇÃO</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14.1 </w:t>
      </w:r>
      <w:bookmarkStart w:id="1" w:name="_Hlk165621646"/>
      <w:r w:rsidRPr="00627029">
        <w:rPr>
          <w:rFonts w:ascii="Bookman Old Style" w:hAnsi="Bookman Old Style"/>
          <w:color w:val="000000"/>
          <w:sz w:val="24"/>
          <w:szCs w:val="24"/>
        </w:rPr>
        <w:t xml:space="preserve">A execução do contrato será acompanhada e fiscalizada pelo servidor </w:t>
      </w:r>
      <w:proofErr w:type="spellStart"/>
      <w:r w:rsidRPr="00627029">
        <w:rPr>
          <w:rFonts w:ascii="Bookman Old Style" w:hAnsi="Bookman Old Style"/>
          <w:color w:val="000000"/>
          <w:sz w:val="24"/>
          <w:szCs w:val="24"/>
        </w:rPr>
        <w:t>Ivonei</w:t>
      </w:r>
      <w:proofErr w:type="spellEnd"/>
      <w:r w:rsidRPr="00627029">
        <w:rPr>
          <w:rFonts w:ascii="Bookman Old Style" w:hAnsi="Bookman Old Style"/>
          <w:color w:val="000000"/>
          <w:sz w:val="24"/>
          <w:szCs w:val="24"/>
        </w:rPr>
        <w:t xml:space="preserve"> </w:t>
      </w:r>
      <w:proofErr w:type="spellStart"/>
      <w:r w:rsidRPr="00627029">
        <w:rPr>
          <w:rFonts w:ascii="Bookman Old Style" w:hAnsi="Bookman Old Style"/>
          <w:color w:val="000000"/>
          <w:sz w:val="24"/>
          <w:szCs w:val="24"/>
        </w:rPr>
        <w:t>Breansini</w:t>
      </w:r>
      <w:proofErr w:type="spellEnd"/>
      <w:r w:rsidRPr="00627029">
        <w:rPr>
          <w:rFonts w:ascii="Bookman Old Style" w:hAnsi="Bookman Old Style"/>
          <w:color w:val="000000"/>
          <w:sz w:val="24"/>
          <w:szCs w:val="24"/>
        </w:rPr>
        <w:t>. A gestão do contrato será exercida pela servidora Angelita Gabriel</w:t>
      </w:r>
      <w:r w:rsidRPr="00627029">
        <w:rPr>
          <w:rFonts w:ascii="Bookman Old Style" w:hAnsi="Bookman Old Style"/>
          <w:sz w:val="24"/>
          <w:szCs w:val="24"/>
        </w:rPr>
        <w:t>.</w:t>
      </w:r>
    </w:p>
    <w:bookmarkEnd w:id="1"/>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14.</w:t>
      </w:r>
      <w:r>
        <w:rPr>
          <w:rFonts w:ascii="Bookman Old Style" w:hAnsi="Bookman Old Style"/>
          <w:sz w:val="24"/>
          <w:szCs w:val="24"/>
        </w:rPr>
        <w:t>2</w:t>
      </w:r>
      <w:r w:rsidRPr="002049C1">
        <w:rPr>
          <w:rFonts w:ascii="Bookman Old Style" w:hAnsi="Bookman Old Style"/>
          <w:sz w:val="24"/>
          <w:szCs w:val="24"/>
        </w:rPr>
        <w:t xml:space="preserve"> - </w:t>
      </w:r>
      <w:bookmarkStart w:id="2" w:name="_Hlk165621739"/>
      <w:r w:rsidRPr="002049C1">
        <w:rPr>
          <w:rFonts w:ascii="Bookman Old Style" w:hAnsi="Bookman Old Style"/>
          <w:sz w:val="24"/>
          <w:szCs w:val="24"/>
        </w:rPr>
        <w:t>Nos casos de atraso ou de falta de designação, de desligamento e de afastamento extemporâneo</w:t>
      </w:r>
      <w:r>
        <w:rPr>
          <w:rFonts w:ascii="Bookman Old Style" w:hAnsi="Bookman Old Style"/>
          <w:sz w:val="24"/>
          <w:szCs w:val="24"/>
        </w:rPr>
        <w:t xml:space="preserve"> provisório ou</w:t>
      </w:r>
      <w:r w:rsidRPr="002049C1">
        <w:rPr>
          <w:rFonts w:ascii="Bookman Old Style" w:hAnsi="Bookman Old Style"/>
          <w:sz w:val="24"/>
          <w:szCs w:val="24"/>
        </w:rPr>
        <w:t xml:space="preserve"> definitivo do gestor ou do fisca</w:t>
      </w:r>
      <w:r>
        <w:rPr>
          <w:rFonts w:ascii="Bookman Old Style" w:hAnsi="Bookman Old Style"/>
          <w:sz w:val="24"/>
          <w:szCs w:val="24"/>
        </w:rPr>
        <w:t>l</w:t>
      </w:r>
      <w:r w:rsidRPr="002049C1">
        <w:rPr>
          <w:rFonts w:ascii="Bookman Old Style" w:hAnsi="Bookman Old Style"/>
          <w:sz w:val="24"/>
          <w:szCs w:val="24"/>
        </w:rPr>
        <w:t xml:space="preserve"> do contrato, até que seja providenciada </w:t>
      </w:r>
      <w:r>
        <w:rPr>
          <w:rFonts w:ascii="Bookman Old Style" w:hAnsi="Bookman Old Style"/>
          <w:sz w:val="24"/>
          <w:szCs w:val="24"/>
        </w:rPr>
        <w:t>nov</w:t>
      </w:r>
      <w:r w:rsidRPr="002049C1">
        <w:rPr>
          <w:rFonts w:ascii="Bookman Old Style" w:hAnsi="Bookman Old Style"/>
          <w:sz w:val="24"/>
          <w:szCs w:val="24"/>
        </w:rPr>
        <w:t>a designação, as atribuições caberão ao</w:t>
      </w:r>
      <w:r>
        <w:rPr>
          <w:rFonts w:ascii="Bookman Old Style" w:hAnsi="Bookman Old Style"/>
          <w:sz w:val="24"/>
          <w:szCs w:val="24"/>
        </w:rPr>
        <w:t>s</w:t>
      </w:r>
      <w:r w:rsidRPr="002049C1">
        <w:rPr>
          <w:rFonts w:ascii="Bookman Old Style" w:hAnsi="Bookman Old Style"/>
          <w:sz w:val="24"/>
          <w:szCs w:val="24"/>
        </w:rPr>
        <w:t xml:space="preserve"> titular</w:t>
      </w:r>
      <w:r>
        <w:rPr>
          <w:rFonts w:ascii="Bookman Old Style" w:hAnsi="Bookman Old Style"/>
          <w:sz w:val="24"/>
          <w:szCs w:val="24"/>
        </w:rPr>
        <w:t>es</w:t>
      </w:r>
      <w:r w:rsidRPr="002049C1">
        <w:rPr>
          <w:rFonts w:ascii="Bookman Old Style" w:hAnsi="Bookman Old Style"/>
          <w:sz w:val="24"/>
          <w:szCs w:val="24"/>
        </w:rPr>
        <w:t xml:space="preserve"> da</w:t>
      </w:r>
      <w:r>
        <w:rPr>
          <w:rFonts w:ascii="Bookman Old Style" w:hAnsi="Bookman Old Style"/>
          <w:sz w:val="24"/>
          <w:szCs w:val="24"/>
        </w:rPr>
        <w:t>s respectivas</w:t>
      </w:r>
      <w:r w:rsidRPr="002049C1">
        <w:rPr>
          <w:rFonts w:ascii="Bookman Old Style" w:hAnsi="Bookman Old Style"/>
          <w:sz w:val="24"/>
          <w:szCs w:val="24"/>
        </w:rPr>
        <w:t xml:space="preserve"> secretaria</w:t>
      </w:r>
      <w:r>
        <w:rPr>
          <w:rFonts w:ascii="Bookman Old Style" w:hAnsi="Bookman Old Style"/>
          <w:sz w:val="24"/>
          <w:szCs w:val="24"/>
        </w:rPr>
        <w:t>s</w:t>
      </w:r>
      <w:r w:rsidRPr="002049C1">
        <w:rPr>
          <w:rFonts w:ascii="Bookman Old Style" w:hAnsi="Bookman Old Style"/>
          <w:sz w:val="24"/>
          <w:szCs w:val="24"/>
        </w:rPr>
        <w:t>.</w:t>
      </w:r>
      <w:bookmarkEnd w:id="2"/>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14.</w:t>
      </w:r>
      <w:r>
        <w:rPr>
          <w:rFonts w:ascii="Bookman Old Style" w:hAnsi="Bookman Old Style"/>
          <w:sz w:val="24"/>
          <w:szCs w:val="24"/>
        </w:rPr>
        <w:t>3</w:t>
      </w:r>
      <w:r w:rsidRPr="002049C1">
        <w:rPr>
          <w:rFonts w:ascii="Bookman Old Style" w:hAnsi="Bookman Old Style"/>
          <w:sz w:val="24"/>
          <w:szCs w:val="24"/>
        </w:rPr>
        <w:t xml:space="preserve"> </w:t>
      </w:r>
      <w:r>
        <w:rPr>
          <w:rFonts w:ascii="Bookman Old Style" w:hAnsi="Bookman Old Style"/>
          <w:sz w:val="24"/>
          <w:szCs w:val="24"/>
        </w:rPr>
        <w:t>–</w:t>
      </w:r>
      <w:r w:rsidRPr="002049C1">
        <w:rPr>
          <w:rFonts w:ascii="Bookman Old Style" w:hAnsi="Bookman Old Style"/>
          <w:sz w:val="24"/>
          <w:szCs w:val="24"/>
        </w:rPr>
        <w:t xml:space="preserve"> </w:t>
      </w:r>
      <w:r>
        <w:rPr>
          <w:rFonts w:ascii="Bookman Old Style" w:hAnsi="Bookman Old Style"/>
          <w:sz w:val="24"/>
          <w:szCs w:val="24"/>
        </w:rPr>
        <w:t>Sem prejuízo das demais atribuições elencadas no termo de referência, o</w:t>
      </w:r>
      <w:r w:rsidRPr="002049C1">
        <w:rPr>
          <w:rFonts w:ascii="Bookman Old Style" w:hAnsi="Bookman Old Style"/>
          <w:sz w:val="24"/>
          <w:szCs w:val="24"/>
        </w:rPr>
        <w:t xml:space="preserve">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E24596" w:rsidRPr="002049C1" w:rsidRDefault="00E24596" w:rsidP="00E24596">
      <w:pPr>
        <w:spacing w:after="120" w:line="240" w:lineRule="auto"/>
        <w:mirrorIndents/>
        <w:jc w:val="both"/>
        <w:rPr>
          <w:rFonts w:ascii="Bookman Old Style" w:hAnsi="Bookman Old Style"/>
          <w:sz w:val="24"/>
          <w:szCs w:val="24"/>
        </w:rPr>
      </w:pPr>
    </w:p>
    <w:p w:rsidR="00E24596" w:rsidRPr="002049C1" w:rsidRDefault="00E24596" w:rsidP="00E24596">
      <w:pPr>
        <w:spacing w:after="120" w:line="240" w:lineRule="auto"/>
        <w:mirrorIndents/>
        <w:jc w:val="both"/>
        <w:rPr>
          <w:rFonts w:ascii="Bookman Old Style" w:hAnsi="Bookman Old Style"/>
          <w:b/>
          <w:sz w:val="24"/>
          <w:szCs w:val="24"/>
        </w:rPr>
      </w:pPr>
      <w:r w:rsidRPr="002049C1">
        <w:rPr>
          <w:rFonts w:ascii="Bookman Old Style" w:hAnsi="Bookman Old Style"/>
          <w:sz w:val="24"/>
          <w:szCs w:val="24"/>
        </w:rPr>
        <w:t xml:space="preserve"> </w:t>
      </w:r>
      <w:r w:rsidRPr="002049C1">
        <w:rPr>
          <w:rFonts w:ascii="Bookman Old Style" w:hAnsi="Bookman Old Style"/>
          <w:b/>
          <w:sz w:val="24"/>
          <w:szCs w:val="24"/>
        </w:rPr>
        <w:t xml:space="preserve">CLÁUSULA DÉCIMA QUINTA - DO FORO </w:t>
      </w: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15.1. Fica eleito o Foro da Comarca de Chapecó/SC, para qualquer procedimento relacionado com o cumprimento do presente Contrato.  </w:t>
      </w:r>
    </w:p>
    <w:p w:rsidR="00E24596" w:rsidRDefault="00E24596" w:rsidP="00E24596">
      <w:pPr>
        <w:spacing w:after="120" w:line="240" w:lineRule="auto"/>
        <w:mirrorIndents/>
        <w:jc w:val="both"/>
        <w:rPr>
          <w:rFonts w:ascii="Bookman Old Style" w:hAnsi="Bookman Old Style"/>
          <w:sz w:val="24"/>
          <w:szCs w:val="24"/>
        </w:rPr>
      </w:pPr>
    </w:p>
    <w:p w:rsidR="00E24596" w:rsidRPr="002049C1" w:rsidRDefault="00E24596" w:rsidP="00E24596">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E, para firmeza e validade do que aqui ficou estipulado, foi lavrado o presente termo, que, depois de lido e achado conforme, é assinado pelas partes contratantes e por duas testemunhas que a tudo assistiram.  </w:t>
      </w:r>
    </w:p>
    <w:p w:rsidR="00E24596" w:rsidRDefault="00E24596" w:rsidP="00E24596">
      <w:pPr>
        <w:spacing w:after="120" w:line="240" w:lineRule="auto"/>
        <w:mirrorIndents/>
        <w:jc w:val="right"/>
        <w:rPr>
          <w:rFonts w:ascii="Bookman Old Style" w:hAnsi="Bookman Old Style"/>
          <w:sz w:val="24"/>
          <w:szCs w:val="24"/>
        </w:rPr>
      </w:pPr>
    </w:p>
    <w:p w:rsidR="00E24596" w:rsidRPr="002049C1" w:rsidRDefault="00E24596" w:rsidP="00E24596">
      <w:pPr>
        <w:spacing w:after="120" w:line="240" w:lineRule="auto"/>
        <w:mirrorIndents/>
        <w:jc w:val="right"/>
        <w:rPr>
          <w:rFonts w:ascii="Bookman Old Style" w:hAnsi="Bookman Old Style"/>
          <w:sz w:val="24"/>
          <w:szCs w:val="24"/>
        </w:rPr>
      </w:pPr>
      <w:r w:rsidRPr="002049C1">
        <w:rPr>
          <w:rFonts w:ascii="Bookman Old Style" w:hAnsi="Bookman Old Style"/>
          <w:sz w:val="24"/>
          <w:szCs w:val="24"/>
        </w:rPr>
        <w:t xml:space="preserve">Cordilheira Alta, SC, </w:t>
      </w:r>
      <w:r>
        <w:rPr>
          <w:rFonts w:ascii="Bookman Old Style" w:hAnsi="Bookman Old Style"/>
          <w:sz w:val="24"/>
          <w:szCs w:val="24"/>
        </w:rPr>
        <w:t>11</w:t>
      </w:r>
      <w:r w:rsidRPr="002049C1">
        <w:rPr>
          <w:rFonts w:ascii="Bookman Old Style" w:hAnsi="Bookman Old Style"/>
          <w:sz w:val="24"/>
          <w:szCs w:val="24"/>
        </w:rPr>
        <w:t xml:space="preserve"> de </w:t>
      </w:r>
      <w:r>
        <w:rPr>
          <w:rFonts w:ascii="Bookman Old Style" w:hAnsi="Bookman Old Style"/>
          <w:sz w:val="24"/>
          <w:szCs w:val="24"/>
        </w:rPr>
        <w:t>junho</w:t>
      </w:r>
      <w:r w:rsidRPr="002049C1">
        <w:rPr>
          <w:rFonts w:ascii="Bookman Old Style" w:hAnsi="Bookman Old Style"/>
          <w:sz w:val="24"/>
          <w:szCs w:val="24"/>
        </w:rPr>
        <w:t xml:space="preserve"> de 2024. </w:t>
      </w:r>
    </w:p>
    <w:p w:rsidR="00E24596" w:rsidRDefault="00E24596" w:rsidP="00E24596">
      <w:pPr>
        <w:spacing w:after="120" w:line="240" w:lineRule="auto"/>
        <w:mirrorIndents/>
        <w:jc w:val="right"/>
        <w:rPr>
          <w:rFonts w:ascii="Bookman Old Style" w:hAnsi="Bookman Old Style"/>
          <w:sz w:val="24"/>
          <w:szCs w:val="24"/>
        </w:rPr>
      </w:pPr>
    </w:p>
    <w:p w:rsidR="00E24596" w:rsidRPr="002049C1" w:rsidRDefault="00E24596" w:rsidP="00E24596">
      <w:pPr>
        <w:spacing w:after="120" w:line="240" w:lineRule="auto"/>
        <w:mirrorIndents/>
        <w:jc w:val="right"/>
        <w:rPr>
          <w:rFonts w:ascii="Bookman Old Style" w:hAnsi="Bookman Old Style"/>
          <w:sz w:val="24"/>
          <w:szCs w:val="24"/>
        </w:rPr>
      </w:pPr>
    </w:p>
    <w:p w:rsidR="00E24596" w:rsidRPr="002049C1" w:rsidRDefault="00E24596" w:rsidP="00E24596">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________________________________</w:t>
      </w:r>
    </w:p>
    <w:p w:rsidR="00E24596" w:rsidRPr="002049C1" w:rsidRDefault="00E24596" w:rsidP="00E24596">
      <w:pPr>
        <w:spacing w:after="0" w:line="240" w:lineRule="auto"/>
        <w:mirrorIndents/>
        <w:jc w:val="center"/>
        <w:rPr>
          <w:rFonts w:ascii="Bookman Old Style" w:hAnsi="Bookman Old Style"/>
          <w:b/>
          <w:sz w:val="24"/>
          <w:szCs w:val="24"/>
        </w:rPr>
      </w:pPr>
      <w:r>
        <w:rPr>
          <w:rFonts w:ascii="Bookman Old Style" w:hAnsi="Bookman Old Style"/>
          <w:b/>
          <w:sz w:val="24"/>
          <w:szCs w:val="24"/>
        </w:rPr>
        <w:t>FLAVIA CORTES GARCIA</w:t>
      </w:r>
    </w:p>
    <w:p w:rsidR="00E24596" w:rsidRDefault="00E24596" w:rsidP="00E24596">
      <w:pPr>
        <w:spacing w:after="0" w:line="240" w:lineRule="auto"/>
        <w:mirrorIndents/>
        <w:jc w:val="center"/>
        <w:rPr>
          <w:rFonts w:ascii="Bookman Old Style" w:hAnsi="Bookman Old Style"/>
          <w:b/>
          <w:sz w:val="24"/>
          <w:szCs w:val="24"/>
        </w:rPr>
      </w:pPr>
      <w:r w:rsidRPr="002049C1">
        <w:rPr>
          <w:rFonts w:ascii="Bookman Old Style" w:hAnsi="Bookman Old Style"/>
          <w:b/>
          <w:sz w:val="24"/>
          <w:szCs w:val="24"/>
        </w:rPr>
        <w:t>Fundo Municipal de Sa</w:t>
      </w:r>
      <w:r>
        <w:rPr>
          <w:rFonts w:ascii="Bookman Old Style" w:hAnsi="Bookman Old Style"/>
          <w:b/>
          <w:sz w:val="24"/>
          <w:szCs w:val="24"/>
        </w:rPr>
        <w:t>ú</w:t>
      </w:r>
      <w:r w:rsidRPr="002049C1">
        <w:rPr>
          <w:rFonts w:ascii="Bookman Old Style" w:hAnsi="Bookman Old Style"/>
          <w:b/>
          <w:sz w:val="24"/>
          <w:szCs w:val="24"/>
        </w:rPr>
        <w:t>de</w:t>
      </w:r>
    </w:p>
    <w:p w:rsidR="00E24596" w:rsidRPr="002049C1" w:rsidRDefault="00E24596" w:rsidP="00E24596">
      <w:pPr>
        <w:spacing w:after="0" w:line="240" w:lineRule="auto"/>
        <w:mirrorIndents/>
        <w:jc w:val="center"/>
        <w:rPr>
          <w:rFonts w:ascii="Bookman Old Style" w:hAnsi="Bookman Old Style"/>
          <w:b/>
          <w:sz w:val="24"/>
          <w:szCs w:val="24"/>
        </w:rPr>
      </w:pPr>
    </w:p>
    <w:p w:rsidR="00E24596" w:rsidRPr="002049C1" w:rsidRDefault="00E24596" w:rsidP="00E24596">
      <w:pPr>
        <w:spacing w:after="120" w:line="240" w:lineRule="auto"/>
        <w:mirrorIndents/>
        <w:jc w:val="center"/>
        <w:rPr>
          <w:rFonts w:ascii="Bookman Old Style" w:hAnsi="Bookman Old Style"/>
          <w:sz w:val="24"/>
          <w:szCs w:val="24"/>
        </w:rPr>
      </w:pPr>
    </w:p>
    <w:p w:rsidR="00E24596" w:rsidRPr="002049C1" w:rsidRDefault="00E24596" w:rsidP="00E24596">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_________________________</w:t>
      </w:r>
    </w:p>
    <w:p w:rsidR="00E24596" w:rsidRDefault="00E24596" w:rsidP="00E24596">
      <w:pPr>
        <w:spacing w:after="0" w:line="240" w:lineRule="auto"/>
        <w:mirrorIndents/>
        <w:jc w:val="center"/>
        <w:rPr>
          <w:rFonts w:ascii="Bookman Old Style" w:hAnsi="Bookman Old Style"/>
          <w:sz w:val="24"/>
          <w:szCs w:val="24"/>
        </w:rPr>
      </w:pPr>
      <w:proofErr w:type="spellStart"/>
      <w:r w:rsidRPr="00E24596">
        <w:rPr>
          <w:rFonts w:ascii="Bookman Old Style" w:hAnsi="Bookman Old Style"/>
          <w:b/>
          <w:sz w:val="24"/>
          <w:szCs w:val="24"/>
        </w:rPr>
        <w:t>WIKINGS</w:t>
      </w:r>
      <w:proofErr w:type="spellEnd"/>
      <w:r w:rsidRPr="00E24596">
        <w:rPr>
          <w:rFonts w:ascii="Bookman Old Style" w:hAnsi="Bookman Old Style"/>
          <w:b/>
          <w:sz w:val="24"/>
          <w:szCs w:val="24"/>
        </w:rPr>
        <w:t xml:space="preserve"> LICITAÇÕES, SERVIÇOS E TRANSPORTES LTDA</w:t>
      </w:r>
      <w:r w:rsidRPr="002049C1">
        <w:rPr>
          <w:rFonts w:ascii="Bookman Old Style" w:hAnsi="Bookman Old Style"/>
          <w:sz w:val="24"/>
          <w:szCs w:val="24"/>
        </w:rPr>
        <w:t xml:space="preserve">, </w:t>
      </w:r>
    </w:p>
    <w:p w:rsidR="00E24596" w:rsidRDefault="00E24596" w:rsidP="00E24596">
      <w:pPr>
        <w:spacing w:after="0" w:line="240" w:lineRule="auto"/>
        <w:mirrorIndents/>
        <w:jc w:val="center"/>
        <w:rPr>
          <w:rFonts w:ascii="Bookman Old Style" w:hAnsi="Bookman Old Style"/>
          <w:sz w:val="24"/>
          <w:szCs w:val="24"/>
        </w:rPr>
      </w:pPr>
      <w:r w:rsidRPr="002049C1">
        <w:rPr>
          <w:rFonts w:ascii="Bookman Old Style" w:hAnsi="Bookman Old Style"/>
          <w:sz w:val="24"/>
          <w:szCs w:val="24"/>
        </w:rPr>
        <w:t xml:space="preserve">CNPJ n. </w:t>
      </w:r>
      <w:r>
        <w:rPr>
          <w:rFonts w:ascii="Bookman Old Style" w:hAnsi="Bookman Old Style"/>
          <w:sz w:val="24"/>
          <w:szCs w:val="24"/>
        </w:rPr>
        <w:t>54.629.549/0001-79</w:t>
      </w:r>
    </w:p>
    <w:p w:rsidR="00970B7A" w:rsidRDefault="00970B7A" w:rsidP="00E24596">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Maria Rita Del </w:t>
      </w:r>
      <w:proofErr w:type="spellStart"/>
      <w:r>
        <w:rPr>
          <w:rFonts w:ascii="Bookman Old Style" w:hAnsi="Bookman Old Style"/>
          <w:sz w:val="24"/>
          <w:szCs w:val="24"/>
        </w:rPr>
        <w:t>Matto</w:t>
      </w:r>
      <w:proofErr w:type="spellEnd"/>
      <w:r>
        <w:rPr>
          <w:rFonts w:ascii="Bookman Old Style" w:hAnsi="Bookman Old Style"/>
          <w:sz w:val="24"/>
          <w:szCs w:val="24"/>
        </w:rPr>
        <w:t xml:space="preserve"> Santana, </w:t>
      </w:r>
    </w:p>
    <w:p w:rsidR="00970B7A" w:rsidRDefault="00970B7A" w:rsidP="00E24596">
      <w:pPr>
        <w:spacing w:after="0" w:line="240" w:lineRule="auto"/>
        <w:mirrorIndents/>
        <w:jc w:val="center"/>
        <w:rPr>
          <w:rFonts w:ascii="Bookman Old Style" w:hAnsi="Bookman Old Style"/>
          <w:sz w:val="24"/>
          <w:szCs w:val="24"/>
        </w:rPr>
      </w:pPr>
      <w:r>
        <w:rPr>
          <w:rFonts w:ascii="Bookman Old Style" w:hAnsi="Bookman Old Style"/>
          <w:sz w:val="24"/>
          <w:szCs w:val="24"/>
        </w:rPr>
        <w:t>ou</w:t>
      </w:r>
    </w:p>
    <w:p w:rsidR="00E24596" w:rsidRDefault="00E24596" w:rsidP="00E24596">
      <w:pPr>
        <w:spacing w:after="0" w:line="240" w:lineRule="auto"/>
        <w:mirrorIndents/>
        <w:jc w:val="center"/>
        <w:rPr>
          <w:rFonts w:ascii="Bookman Old Style" w:hAnsi="Bookman Old Style"/>
          <w:sz w:val="24"/>
          <w:szCs w:val="24"/>
        </w:rPr>
      </w:pPr>
      <w:r>
        <w:rPr>
          <w:rFonts w:ascii="Bookman Old Style" w:hAnsi="Bookman Old Style"/>
          <w:sz w:val="24"/>
          <w:szCs w:val="24"/>
        </w:rPr>
        <w:t>Outorgado Marcelo Cordeiro</w:t>
      </w:r>
    </w:p>
    <w:p w:rsidR="00E24596" w:rsidRPr="002049C1" w:rsidRDefault="00E24596" w:rsidP="00E24596">
      <w:pPr>
        <w:spacing w:after="0" w:line="240" w:lineRule="auto"/>
        <w:mirrorIndents/>
        <w:jc w:val="center"/>
        <w:rPr>
          <w:rFonts w:ascii="Bookman Old Style" w:hAnsi="Bookman Old Style"/>
          <w:sz w:val="24"/>
          <w:szCs w:val="24"/>
        </w:rPr>
      </w:pPr>
      <w:r w:rsidRPr="002049C1">
        <w:rPr>
          <w:rFonts w:ascii="Bookman Old Style" w:hAnsi="Bookman Old Style"/>
          <w:sz w:val="24"/>
          <w:szCs w:val="24"/>
        </w:rPr>
        <w:t>Contratada</w:t>
      </w:r>
    </w:p>
    <w:p w:rsidR="00E24596" w:rsidRPr="002049C1" w:rsidRDefault="00E24596" w:rsidP="00E24596">
      <w:pPr>
        <w:spacing w:after="120" w:line="240" w:lineRule="auto"/>
        <w:mirrorIndents/>
        <w:jc w:val="center"/>
        <w:rPr>
          <w:rFonts w:ascii="Bookman Old Style" w:hAnsi="Bookman Old Style"/>
          <w:sz w:val="24"/>
          <w:szCs w:val="24"/>
        </w:rPr>
      </w:pPr>
    </w:p>
    <w:p w:rsidR="00E24596" w:rsidRDefault="00E24596" w:rsidP="00E24596">
      <w:pPr>
        <w:spacing w:after="120" w:line="240" w:lineRule="auto"/>
        <w:mirrorIndents/>
        <w:rPr>
          <w:rFonts w:ascii="Bookman Old Style" w:hAnsi="Bookman Old Style"/>
          <w:sz w:val="24"/>
          <w:szCs w:val="24"/>
        </w:rPr>
      </w:pPr>
      <w:r w:rsidRPr="002049C1">
        <w:rPr>
          <w:rFonts w:ascii="Bookman Old Style" w:hAnsi="Bookman Old Style"/>
          <w:sz w:val="24"/>
          <w:szCs w:val="24"/>
        </w:rPr>
        <w:t>Testemunhas:</w:t>
      </w:r>
    </w:p>
    <w:p w:rsidR="00E24596" w:rsidRDefault="00E24596" w:rsidP="00E24596">
      <w:pPr>
        <w:spacing w:after="120" w:line="240" w:lineRule="auto"/>
        <w:mirrorIndents/>
        <w:rPr>
          <w:rFonts w:ascii="Bookman Old Style" w:hAnsi="Bookman Old Style"/>
          <w:sz w:val="24"/>
          <w:szCs w:val="24"/>
        </w:rPr>
      </w:pPr>
    </w:p>
    <w:p w:rsidR="00E24596" w:rsidRPr="002049C1" w:rsidRDefault="00E24596" w:rsidP="00E24596">
      <w:pPr>
        <w:spacing w:after="120" w:line="240" w:lineRule="auto"/>
        <w:mirrorIndents/>
        <w:rPr>
          <w:rFonts w:ascii="Bookman Old Style" w:hAnsi="Bookman Old Style"/>
          <w:sz w:val="24"/>
          <w:szCs w:val="24"/>
        </w:rPr>
      </w:pPr>
    </w:p>
    <w:p w:rsidR="00E24596" w:rsidRPr="002049C1" w:rsidRDefault="00E24596" w:rsidP="00E24596">
      <w:pPr>
        <w:spacing w:after="120" w:line="240" w:lineRule="auto"/>
        <w:mirrorIndents/>
        <w:rPr>
          <w:rFonts w:ascii="Bookman Old Style" w:hAnsi="Bookman Old Style"/>
          <w:sz w:val="24"/>
          <w:szCs w:val="24"/>
        </w:rPr>
      </w:pPr>
      <w:r w:rsidRPr="002049C1">
        <w:rPr>
          <w:rFonts w:ascii="Bookman Old Style" w:hAnsi="Bookman Old Style"/>
          <w:sz w:val="24"/>
          <w:szCs w:val="24"/>
        </w:rPr>
        <w:t xml:space="preserve">      _____________________</w:t>
      </w:r>
      <w:r w:rsidRPr="002049C1">
        <w:rPr>
          <w:rFonts w:ascii="Bookman Old Style" w:hAnsi="Bookman Old Style"/>
          <w:sz w:val="24"/>
          <w:szCs w:val="24"/>
        </w:rPr>
        <w:tab/>
      </w:r>
      <w:r w:rsidRPr="002049C1">
        <w:rPr>
          <w:rFonts w:ascii="Bookman Old Style" w:hAnsi="Bookman Old Style"/>
          <w:sz w:val="24"/>
          <w:szCs w:val="24"/>
        </w:rPr>
        <w:tab/>
      </w:r>
      <w:r w:rsidRPr="002049C1">
        <w:rPr>
          <w:rFonts w:ascii="Bookman Old Style" w:hAnsi="Bookman Old Style"/>
          <w:sz w:val="24"/>
          <w:szCs w:val="24"/>
        </w:rPr>
        <w:tab/>
      </w:r>
      <w:r w:rsidRPr="002049C1">
        <w:rPr>
          <w:rFonts w:ascii="Bookman Old Style" w:hAnsi="Bookman Old Style"/>
          <w:sz w:val="24"/>
          <w:szCs w:val="24"/>
        </w:rPr>
        <w:tab/>
        <w:t xml:space="preserve"> _____________________</w:t>
      </w:r>
    </w:p>
    <w:p w:rsidR="00E24596" w:rsidRPr="002049C1" w:rsidRDefault="00E24596" w:rsidP="00E24596">
      <w:pPr>
        <w:spacing w:after="120" w:line="240" w:lineRule="auto"/>
        <w:mirrorIndents/>
        <w:rPr>
          <w:rFonts w:ascii="Bookman Old Style" w:hAnsi="Bookman Old Style"/>
          <w:sz w:val="24"/>
          <w:szCs w:val="24"/>
        </w:rPr>
      </w:pPr>
      <w:r w:rsidRPr="002049C1">
        <w:rPr>
          <w:rFonts w:ascii="Bookman Old Style" w:hAnsi="Bookman Old Style"/>
          <w:sz w:val="24"/>
          <w:szCs w:val="24"/>
        </w:rPr>
        <w:t xml:space="preserve">           Angelita Gabriel</w:t>
      </w:r>
      <w:r w:rsidRPr="002049C1">
        <w:rPr>
          <w:rFonts w:ascii="Bookman Old Style" w:hAnsi="Bookman Old Style"/>
          <w:sz w:val="24"/>
          <w:szCs w:val="24"/>
        </w:rPr>
        <w:tab/>
      </w:r>
      <w:r w:rsidRPr="002049C1">
        <w:rPr>
          <w:rFonts w:ascii="Bookman Old Style" w:hAnsi="Bookman Old Style"/>
          <w:sz w:val="24"/>
          <w:szCs w:val="24"/>
        </w:rPr>
        <w:tab/>
        <w:t xml:space="preserve">          </w:t>
      </w:r>
      <w:r w:rsidRPr="002049C1">
        <w:rPr>
          <w:rFonts w:ascii="Bookman Old Style" w:hAnsi="Bookman Old Style"/>
          <w:sz w:val="24"/>
          <w:szCs w:val="24"/>
        </w:rPr>
        <w:tab/>
        <w:t xml:space="preserve">                      Claudia </w:t>
      </w:r>
      <w:proofErr w:type="spellStart"/>
      <w:r w:rsidRPr="002049C1">
        <w:rPr>
          <w:rFonts w:ascii="Bookman Old Style" w:hAnsi="Bookman Old Style"/>
          <w:sz w:val="24"/>
          <w:szCs w:val="24"/>
        </w:rPr>
        <w:t>Hahn</w:t>
      </w:r>
      <w:proofErr w:type="spellEnd"/>
    </w:p>
    <w:p w:rsidR="00E24596" w:rsidRPr="002049C1" w:rsidRDefault="00E24596" w:rsidP="00E24596">
      <w:pPr>
        <w:spacing w:after="120" w:line="240" w:lineRule="auto"/>
        <w:rPr>
          <w:rFonts w:ascii="Bookman Old Style" w:hAnsi="Bookman Old Style"/>
          <w:sz w:val="24"/>
          <w:szCs w:val="24"/>
        </w:rPr>
      </w:pPr>
      <w:r w:rsidRPr="002049C1">
        <w:rPr>
          <w:rFonts w:ascii="Bookman Old Style" w:hAnsi="Bookman Old Style"/>
          <w:sz w:val="24"/>
          <w:szCs w:val="24"/>
        </w:rPr>
        <w:t xml:space="preserve">          CPF: ***.893.109-**</w:t>
      </w:r>
      <w:r w:rsidRPr="002049C1">
        <w:rPr>
          <w:rFonts w:ascii="Bookman Old Style" w:hAnsi="Bookman Old Style"/>
          <w:sz w:val="24"/>
          <w:szCs w:val="24"/>
        </w:rPr>
        <w:tab/>
      </w:r>
      <w:r w:rsidRPr="002049C1">
        <w:rPr>
          <w:rFonts w:ascii="Bookman Old Style" w:hAnsi="Bookman Old Style"/>
          <w:sz w:val="24"/>
          <w:szCs w:val="24"/>
        </w:rPr>
        <w:tab/>
        <w:t xml:space="preserve"> </w:t>
      </w:r>
      <w:r w:rsidRPr="002049C1">
        <w:rPr>
          <w:rFonts w:ascii="Bookman Old Style" w:hAnsi="Bookman Old Style"/>
          <w:sz w:val="24"/>
          <w:szCs w:val="24"/>
        </w:rPr>
        <w:tab/>
        <w:t xml:space="preserve">                   CPF: ***270.779**</w:t>
      </w:r>
    </w:p>
    <w:p w:rsidR="00E24596" w:rsidRPr="002049C1" w:rsidRDefault="00E24596" w:rsidP="00E24596">
      <w:pPr>
        <w:spacing w:after="120" w:line="240" w:lineRule="auto"/>
        <w:rPr>
          <w:rFonts w:ascii="Bookman Old Style" w:hAnsi="Bookman Old Style"/>
          <w:sz w:val="24"/>
          <w:szCs w:val="24"/>
        </w:rPr>
      </w:pPr>
    </w:p>
    <w:sectPr w:rsidR="00E24596" w:rsidRPr="002049C1" w:rsidSect="009E44DF">
      <w:headerReference w:type="default" r:id="rId7"/>
      <w:footerReference w:type="default" r:id="rId8"/>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970B7A">
      <w:pPr>
        <w:spacing w:after="0" w:line="240" w:lineRule="auto"/>
      </w:pPr>
      <w:r>
        <w:separator/>
      </w:r>
    </w:p>
  </w:endnote>
  <w:endnote w:type="continuationSeparator" w:id="0">
    <w:p w:rsidR="00000000" w:rsidRDefault="00970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A87" w:rsidRDefault="00970B7A">
    <w:pPr>
      <w:pStyle w:val="Rodap"/>
    </w:pPr>
  </w:p>
  <w:p w:rsidR="00CD7A87" w:rsidRDefault="00970B7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970B7A">
      <w:pPr>
        <w:spacing w:after="0" w:line="240" w:lineRule="auto"/>
      </w:pPr>
      <w:r>
        <w:separator/>
      </w:r>
    </w:p>
  </w:footnote>
  <w:footnote w:type="continuationSeparator" w:id="0">
    <w:p w:rsidR="00000000" w:rsidRDefault="00970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A87" w:rsidRDefault="00970B7A">
    <w:pPr>
      <w:pStyle w:val="Cabealho"/>
    </w:pPr>
    <w:r>
      <w:rPr>
        <w:rFonts w:ascii="Times New Roman" w:eastAsiaTheme="minorEastAsia" w:hAnsi="Times New Roman"/>
        <w:noProof/>
        <w:sz w:val="24"/>
        <w:szCs w:val="24"/>
        <w:lang w:eastAsia="pt-BR"/>
      </w:rPr>
      <w:drawing>
        <wp:anchor distT="0" distB="0" distL="114300" distR="114300" simplePos="0" relativeHeight="251659264" behindDoc="0" locked="0" layoutInCell="1" allowOverlap="0" wp14:anchorId="1044E50E" wp14:editId="3E140F9F">
          <wp:simplePos x="0" y="0"/>
          <wp:positionH relativeFrom="page">
            <wp:posOffset>1440180</wp:posOffset>
          </wp:positionH>
          <wp:positionV relativeFrom="page">
            <wp:posOffset>171450</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rsidR="00CD7A87" w:rsidRDefault="00970B7A" w:rsidP="00502B01">
    <w:pPr>
      <w:pStyle w:val="Cabealho"/>
      <w:jc w:val="center"/>
    </w:pPr>
  </w:p>
  <w:p w:rsidR="00CD7A87" w:rsidRDefault="00970B7A" w:rsidP="00502B01">
    <w:pPr>
      <w:pStyle w:val="Cabealho"/>
      <w:jc w:val="center"/>
    </w:pPr>
  </w:p>
  <w:p w:rsidR="00CD7A87" w:rsidRDefault="00970B7A" w:rsidP="00502B01">
    <w:pPr>
      <w:pStyle w:val="Cabealho"/>
      <w:jc w:val="center"/>
    </w:pPr>
  </w:p>
  <w:p w:rsidR="00CD7A87" w:rsidRDefault="00970B7A" w:rsidP="00502B01">
    <w:pPr>
      <w:pStyle w:val="Cabealho"/>
      <w:jc w:val="center"/>
    </w:pPr>
  </w:p>
  <w:p w:rsidR="00CD7A87" w:rsidRDefault="00970B7A"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C1791"/>
    <w:multiLevelType w:val="multilevel"/>
    <w:tmpl w:val="8F3C7C38"/>
    <w:lvl w:ilvl="0">
      <w:start w:val="12"/>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1" w15:restartNumberingAfterBreak="0">
    <w:nsid w:val="131250D7"/>
    <w:multiLevelType w:val="multilevel"/>
    <w:tmpl w:val="1B889084"/>
    <w:lvl w:ilvl="0">
      <w:start w:val="9"/>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2"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596"/>
    <w:rsid w:val="00970B7A"/>
    <w:rsid w:val="00D55AF7"/>
    <w:rsid w:val="00E245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9504"/>
  <w15:chartTrackingRefBased/>
  <w15:docId w15:val="{DA2F6FEA-B4C1-4CAA-AB68-90653A7AD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596"/>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2459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24596"/>
    <w:rPr>
      <w:rFonts w:ascii="Calibri" w:eastAsia="Calibri" w:hAnsi="Calibri" w:cs="Times New Roman"/>
    </w:rPr>
  </w:style>
  <w:style w:type="paragraph" w:styleId="Rodap">
    <w:name w:val="footer"/>
    <w:basedOn w:val="Normal"/>
    <w:link w:val="RodapChar"/>
    <w:uiPriority w:val="99"/>
    <w:unhideWhenUsed/>
    <w:rsid w:val="00E24596"/>
    <w:pPr>
      <w:tabs>
        <w:tab w:val="center" w:pos="4252"/>
        <w:tab w:val="right" w:pos="8504"/>
      </w:tabs>
      <w:spacing w:after="0" w:line="240" w:lineRule="auto"/>
    </w:pPr>
  </w:style>
  <w:style w:type="character" w:customStyle="1" w:styleId="RodapChar">
    <w:name w:val="Rodapé Char"/>
    <w:basedOn w:val="Fontepargpadro"/>
    <w:link w:val="Rodap"/>
    <w:uiPriority w:val="99"/>
    <w:rsid w:val="00E24596"/>
    <w:rPr>
      <w:rFonts w:ascii="Calibri" w:eastAsia="Calibri" w:hAnsi="Calibri" w:cs="Times New Roman"/>
    </w:rPr>
  </w:style>
  <w:style w:type="paragraph" w:styleId="PargrafodaLista">
    <w:name w:val="List Paragraph"/>
    <w:basedOn w:val="Normal"/>
    <w:uiPriority w:val="34"/>
    <w:qFormat/>
    <w:rsid w:val="00E24596"/>
    <w:pPr>
      <w:ind w:left="720"/>
      <w:contextualSpacing/>
    </w:pPr>
  </w:style>
  <w:style w:type="table" w:styleId="Tabelacomgrade">
    <w:name w:val="Table Grid"/>
    <w:basedOn w:val="Tabelanormal"/>
    <w:uiPriority w:val="39"/>
    <w:rsid w:val="00E24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3990</Words>
  <Characters>21548</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dcterms:created xsi:type="dcterms:W3CDTF">2024-06-11T16:23:00Z</dcterms:created>
  <dcterms:modified xsi:type="dcterms:W3CDTF">2024-06-11T17:33:00Z</dcterms:modified>
</cp:coreProperties>
</file>