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6CF" w:rsidRDefault="006E16CF" w:rsidP="006E16CF">
      <w:pPr>
        <w:spacing w:after="120" w:line="240" w:lineRule="auto"/>
        <w:mirrorIndents/>
        <w:jc w:val="center"/>
        <w:rPr>
          <w:rFonts w:ascii="Bookman Old Style" w:hAnsi="Bookman Old Style"/>
          <w:b/>
          <w:sz w:val="24"/>
          <w:szCs w:val="24"/>
        </w:rPr>
      </w:pPr>
      <w:r>
        <w:rPr>
          <w:rFonts w:ascii="Bookman Old Style" w:hAnsi="Bookman Old Style"/>
          <w:b/>
          <w:sz w:val="24"/>
          <w:szCs w:val="24"/>
        </w:rPr>
        <w:t>ATA DE REGISTRO</w:t>
      </w:r>
      <w:r w:rsidRPr="006A6721">
        <w:rPr>
          <w:rFonts w:ascii="Bookman Old Style" w:hAnsi="Bookman Old Style"/>
          <w:b/>
          <w:sz w:val="24"/>
          <w:szCs w:val="24"/>
        </w:rPr>
        <w:t xml:space="preserve"> Nº. </w:t>
      </w:r>
      <w:r>
        <w:rPr>
          <w:rFonts w:ascii="Bookman Old Style" w:hAnsi="Bookman Old Style"/>
          <w:b/>
          <w:sz w:val="24"/>
          <w:szCs w:val="24"/>
        </w:rPr>
        <w:t>4</w:t>
      </w:r>
      <w:r>
        <w:rPr>
          <w:rFonts w:ascii="Bookman Old Style" w:hAnsi="Bookman Old Style"/>
          <w:b/>
          <w:sz w:val="24"/>
          <w:szCs w:val="24"/>
        </w:rPr>
        <w:t>5</w:t>
      </w:r>
      <w:r w:rsidRPr="006A6721">
        <w:rPr>
          <w:rFonts w:ascii="Bookman Old Style" w:hAnsi="Bookman Old Style"/>
          <w:b/>
          <w:sz w:val="24"/>
          <w:szCs w:val="24"/>
        </w:rPr>
        <w:t>/</w:t>
      </w:r>
      <w:r>
        <w:rPr>
          <w:rFonts w:ascii="Bookman Old Style" w:hAnsi="Bookman Old Style"/>
          <w:b/>
          <w:sz w:val="24"/>
          <w:szCs w:val="24"/>
        </w:rPr>
        <w:t>2024</w:t>
      </w:r>
    </w:p>
    <w:p w:rsidR="006E16CF" w:rsidRDefault="006E16CF" w:rsidP="006E16CF">
      <w:pPr>
        <w:spacing w:after="120" w:line="240" w:lineRule="auto"/>
        <w:mirrorIndents/>
        <w:jc w:val="center"/>
        <w:rPr>
          <w:rFonts w:ascii="Bookman Old Style" w:hAnsi="Bookman Old Style"/>
          <w:b/>
          <w:sz w:val="24"/>
          <w:szCs w:val="24"/>
        </w:rPr>
      </w:pPr>
    </w:p>
    <w:p w:rsidR="006E16CF" w:rsidRPr="006A6721" w:rsidRDefault="006E16CF" w:rsidP="006E16CF">
      <w:pPr>
        <w:spacing w:after="120" w:line="240" w:lineRule="auto"/>
        <w:mirrorIndents/>
        <w:rPr>
          <w:rFonts w:ascii="Bookman Old Style" w:hAnsi="Bookman Old Style"/>
          <w:b/>
          <w:sz w:val="24"/>
          <w:szCs w:val="24"/>
        </w:rPr>
      </w:pPr>
      <w:r>
        <w:rPr>
          <w:rFonts w:ascii="Bookman Old Style" w:hAnsi="Bookman Old Style"/>
          <w:b/>
          <w:sz w:val="24"/>
          <w:szCs w:val="24"/>
        </w:rPr>
        <w:t>PROCESSO ADMINISTRATIVO Nº 54/2024</w:t>
      </w:r>
    </w:p>
    <w:p w:rsidR="006E16CF" w:rsidRPr="009B19C6" w:rsidRDefault="006E16CF" w:rsidP="006E16CF">
      <w:pPr>
        <w:spacing w:after="120" w:line="240" w:lineRule="auto"/>
        <w:mirrorIndents/>
        <w:rPr>
          <w:rFonts w:ascii="Bookman Old Style" w:hAnsi="Bookman Old Style"/>
          <w:b/>
          <w:color w:val="FF0000"/>
        </w:rPr>
      </w:pPr>
      <w:r>
        <w:rPr>
          <w:rFonts w:ascii="Bookman Old Style" w:hAnsi="Bookman Old Style"/>
          <w:b/>
          <w:sz w:val="24"/>
          <w:szCs w:val="24"/>
        </w:rPr>
        <w:t xml:space="preserve">EDITAL DE PREGÃO ELETRÔNICO Nº 31/2024  </w:t>
      </w:r>
    </w:p>
    <w:p w:rsidR="006E16CF" w:rsidRPr="006A6721" w:rsidRDefault="006E16CF" w:rsidP="006E16CF">
      <w:pPr>
        <w:spacing w:after="120" w:line="240" w:lineRule="auto"/>
        <w:mirrorIndents/>
        <w:rPr>
          <w:rFonts w:ascii="Bookman Old Style" w:hAnsi="Bookman Old Style"/>
          <w:b/>
          <w:sz w:val="24"/>
          <w:szCs w:val="24"/>
        </w:rPr>
      </w:pP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 xml:space="preserve">pelo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Pr>
          <w:rFonts w:ascii="Bookman Old Style" w:hAnsi="Bookman Old Style"/>
          <w:sz w:val="24"/>
          <w:szCs w:val="24"/>
        </w:rPr>
        <w:t xml:space="preserve">e o </w:t>
      </w:r>
      <w:r>
        <w:rPr>
          <w:rFonts w:ascii="Bookman Old Style" w:hAnsi="Bookman Old Style"/>
          <w:b/>
          <w:sz w:val="24"/>
          <w:szCs w:val="24"/>
        </w:rPr>
        <w:t>FUNDO MUNICIPAL DE SAÚDE</w:t>
      </w:r>
      <w:r>
        <w:rPr>
          <w:rFonts w:ascii="Bookman Old Style" w:hAnsi="Bookman Old Style"/>
          <w:sz w:val="24"/>
          <w:szCs w:val="24"/>
        </w:rPr>
        <w:t xml:space="preserve">,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619, Bairro Rosa Linda, Cordilheira Alta/SC</w:t>
      </w:r>
      <w:r w:rsidRPr="006A6721">
        <w:rPr>
          <w:rFonts w:ascii="Bookman Old Style" w:hAnsi="Bookman Old Style"/>
          <w:sz w:val="24"/>
          <w:szCs w:val="24"/>
        </w:rPr>
        <w:t xml:space="preserve"> doravante denominado simplesmente CONTRATANTE, e a empresa </w:t>
      </w:r>
      <w:r w:rsidR="00F271C2">
        <w:rPr>
          <w:rFonts w:ascii="Bookman Old Style" w:hAnsi="Bookman Old Style"/>
          <w:b/>
          <w:sz w:val="24"/>
          <w:szCs w:val="24"/>
        </w:rPr>
        <w:t>DISTRIBUIDORA LIMA</w:t>
      </w:r>
      <w:r w:rsidRPr="006A6721">
        <w:rPr>
          <w:rFonts w:ascii="Bookman Old Style" w:hAnsi="Bookman Old Style"/>
          <w:sz w:val="24"/>
          <w:szCs w:val="24"/>
        </w:rPr>
        <w:t xml:space="preserve">, pessoa jurídica de direito privado, inscrita no CNPJ n. </w:t>
      </w:r>
      <w:r w:rsidR="00F271C2">
        <w:rPr>
          <w:rFonts w:ascii="Bookman Old Style" w:hAnsi="Bookman Old Style"/>
          <w:sz w:val="24"/>
          <w:szCs w:val="24"/>
        </w:rPr>
        <w:t>32.241.030/0001-86</w:t>
      </w:r>
      <w:r w:rsidRPr="006A6721">
        <w:rPr>
          <w:rFonts w:ascii="Bookman Old Style" w:hAnsi="Bookman Old Style"/>
          <w:sz w:val="24"/>
          <w:szCs w:val="24"/>
        </w:rPr>
        <w:t xml:space="preserve">, com sede na </w:t>
      </w:r>
      <w:r>
        <w:rPr>
          <w:rFonts w:ascii="Bookman Old Style" w:hAnsi="Bookman Old Style"/>
          <w:sz w:val="24"/>
          <w:szCs w:val="24"/>
        </w:rPr>
        <w:t xml:space="preserve">Rua </w:t>
      </w:r>
      <w:r w:rsidR="00F271C2">
        <w:rPr>
          <w:rFonts w:ascii="Bookman Old Style" w:hAnsi="Bookman Old Style"/>
          <w:sz w:val="24"/>
          <w:szCs w:val="24"/>
        </w:rPr>
        <w:t>Para</w:t>
      </w:r>
      <w:r>
        <w:rPr>
          <w:rFonts w:ascii="Bookman Old Style" w:hAnsi="Bookman Old Style"/>
          <w:sz w:val="24"/>
          <w:szCs w:val="24"/>
        </w:rPr>
        <w:t xml:space="preserve">, </w:t>
      </w:r>
      <w:proofErr w:type="spellStart"/>
      <w:r w:rsidR="00F271C2">
        <w:rPr>
          <w:rFonts w:ascii="Bookman Old Style" w:hAnsi="Bookman Old Style"/>
          <w:sz w:val="24"/>
          <w:szCs w:val="24"/>
        </w:rPr>
        <w:t>Xanxere</w:t>
      </w:r>
      <w:proofErr w:type="spellEnd"/>
      <w:r>
        <w:rPr>
          <w:rFonts w:ascii="Bookman Old Style" w:hAnsi="Bookman Old Style"/>
          <w:sz w:val="24"/>
          <w:szCs w:val="24"/>
        </w:rPr>
        <w:t>/SC</w:t>
      </w:r>
      <w:r w:rsidRPr="006A6721">
        <w:rPr>
          <w:rFonts w:ascii="Bookman Old Style" w:hAnsi="Bookman Old Style"/>
          <w:sz w:val="24"/>
          <w:szCs w:val="24"/>
        </w:rPr>
        <w:t xml:space="preserve"> representada por</w:t>
      </w:r>
      <w:r>
        <w:rPr>
          <w:rFonts w:ascii="Bookman Old Style" w:hAnsi="Bookman Old Style"/>
          <w:sz w:val="24"/>
          <w:szCs w:val="24"/>
        </w:rPr>
        <w:t xml:space="preserve"> </w:t>
      </w:r>
      <w:r w:rsidR="00F271C2">
        <w:rPr>
          <w:rFonts w:ascii="Bookman Old Style" w:hAnsi="Bookman Old Style"/>
          <w:sz w:val="24"/>
          <w:szCs w:val="24"/>
        </w:rPr>
        <w:t xml:space="preserve">Volmir Antonio </w:t>
      </w:r>
      <w:proofErr w:type="spellStart"/>
      <w:r w:rsidR="00F271C2">
        <w:rPr>
          <w:rFonts w:ascii="Bookman Old Style" w:hAnsi="Bookman Old Style"/>
          <w:sz w:val="24"/>
          <w:szCs w:val="24"/>
        </w:rPr>
        <w:t>Lanzarin</w:t>
      </w:r>
      <w:proofErr w:type="spellEnd"/>
      <w:r w:rsidR="00F271C2">
        <w:rPr>
          <w:rFonts w:ascii="Bookman Old Style" w:hAnsi="Bookman Old Style"/>
          <w:sz w:val="24"/>
          <w:szCs w:val="24"/>
        </w:rPr>
        <w:t xml:space="preserve"> de Lima</w:t>
      </w:r>
      <w:r w:rsidRPr="006A6721">
        <w:rPr>
          <w:rFonts w:ascii="Bookman Old Style" w:hAnsi="Bookman Old Style"/>
          <w:sz w:val="24"/>
          <w:szCs w:val="24"/>
        </w:rPr>
        <w:t>, inscrito(a) no CPF n.***.</w:t>
      </w:r>
      <w:r w:rsidR="00F271C2">
        <w:rPr>
          <w:rFonts w:ascii="Bookman Old Style" w:hAnsi="Bookman Old Style"/>
          <w:sz w:val="24"/>
          <w:szCs w:val="24"/>
        </w:rPr>
        <w:t>444.659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Pr>
          <w:rFonts w:ascii="Bookman Old Style" w:hAnsi="Bookman Old Style"/>
          <w:sz w:val="24"/>
          <w:szCs w:val="24"/>
        </w:rPr>
        <w:t>54</w:t>
      </w:r>
      <w:r w:rsidRPr="006A6721">
        <w:rPr>
          <w:rFonts w:ascii="Bookman Old Style" w:hAnsi="Bookman Old Style"/>
          <w:sz w:val="24"/>
          <w:szCs w:val="24"/>
        </w:rPr>
        <w:t>/</w:t>
      </w:r>
      <w:r>
        <w:rPr>
          <w:rFonts w:ascii="Bookman Old Style" w:hAnsi="Bookman Old Style"/>
          <w:sz w:val="24"/>
          <w:szCs w:val="24"/>
        </w:rPr>
        <w:t xml:space="preserve">2024, Pregão Eletrônico </w:t>
      </w:r>
      <w:r w:rsidRPr="006A6721">
        <w:rPr>
          <w:rFonts w:ascii="Bookman Old Style" w:hAnsi="Bookman Old Style"/>
          <w:sz w:val="24"/>
          <w:szCs w:val="24"/>
        </w:rPr>
        <w:t xml:space="preserve">nº </w:t>
      </w:r>
      <w:r>
        <w:rPr>
          <w:rFonts w:ascii="Bookman Old Style" w:hAnsi="Bookman Old Style"/>
          <w:sz w:val="24"/>
          <w:szCs w:val="24"/>
        </w:rPr>
        <w:t>31</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w:t>
      </w:r>
      <w:r>
        <w:rPr>
          <w:rFonts w:ascii="Bookman Old Style" w:hAnsi="Bookman Old Style"/>
          <w:sz w:val="24"/>
          <w:szCs w:val="24"/>
        </w:rPr>
        <w:t xml:space="preserve"> </w:t>
      </w:r>
      <w:r w:rsidRPr="006A6721">
        <w:rPr>
          <w:rFonts w:ascii="Bookman Old Style" w:hAnsi="Bookman Old Style"/>
          <w:sz w:val="24"/>
          <w:szCs w:val="24"/>
        </w:rPr>
        <w:t>14.133/20</w:t>
      </w:r>
      <w:r>
        <w:rPr>
          <w:rFonts w:ascii="Bookman Old Style" w:hAnsi="Bookman Old Style"/>
          <w:sz w:val="24"/>
          <w:szCs w:val="24"/>
        </w:rPr>
        <w:t>21 e Decreto Municipal n. 141/2023,</w:t>
      </w:r>
      <w:r w:rsidRPr="006A6721">
        <w:rPr>
          <w:rFonts w:ascii="Bookman Old Style" w:hAnsi="Bookman Old Style"/>
          <w:sz w:val="24"/>
          <w:szCs w:val="24"/>
        </w:rPr>
        <w:t xml:space="preserve"> atendidas as cláusulas e condições a seguir enunciadas:  </w:t>
      </w:r>
    </w:p>
    <w:p w:rsidR="006E16CF" w:rsidRPr="006A6721" w:rsidRDefault="006E16CF" w:rsidP="006E16CF">
      <w:pPr>
        <w:spacing w:after="120" w:line="240" w:lineRule="auto"/>
        <w:mirrorIndents/>
        <w:jc w:val="both"/>
        <w:rPr>
          <w:rFonts w:ascii="Bookman Old Style" w:hAnsi="Bookman Old Style"/>
          <w:sz w:val="24"/>
          <w:szCs w:val="24"/>
        </w:rPr>
      </w:pPr>
    </w:p>
    <w:p w:rsidR="006E16CF" w:rsidRPr="006A6721"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6E16CF" w:rsidRPr="00E86158" w:rsidRDefault="006E16CF" w:rsidP="006E16CF">
      <w:pPr>
        <w:pStyle w:val="PargrafodaLista"/>
        <w:numPr>
          <w:ilvl w:val="1"/>
          <w:numId w:val="1"/>
        </w:numPr>
        <w:spacing w:after="120" w:line="240" w:lineRule="auto"/>
        <w:ind w:left="0" w:firstLine="0"/>
        <w:jc w:val="both"/>
        <w:rPr>
          <w:rFonts w:ascii="Bookman Old Style" w:hAnsi="Bookman Old Style"/>
          <w:b/>
          <w:bCs/>
          <w:sz w:val="24"/>
          <w:szCs w:val="24"/>
        </w:rPr>
      </w:pPr>
      <w:r w:rsidRPr="00D31DF0">
        <w:rPr>
          <w:rFonts w:ascii="Bookman Old Style" w:hAnsi="Bookman Old Style"/>
          <w:sz w:val="24"/>
          <w:szCs w:val="24"/>
        </w:rPr>
        <w:t>O objeto do presente contrato é o</w:t>
      </w:r>
      <w:r w:rsidRPr="00D31DF0">
        <w:rPr>
          <w:rFonts w:ascii="Bookman Old Style" w:hAnsi="Bookman Old Style" w:cs="Segoe UI"/>
          <w:b/>
          <w:bCs/>
          <w:sz w:val="24"/>
          <w:szCs w:val="24"/>
        </w:rPr>
        <w:t xml:space="preserve"> </w:t>
      </w:r>
      <w:r w:rsidRPr="00EF00BC">
        <w:rPr>
          <w:rFonts w:ascii="Bookman Old Style" w:hAnsi="Bookman Old Style"/>
          <w:b/>
          <w:sz w:val="24"/>
          <w:szCs w:val="24"/>
        </w:rPr>
        <w:t>REGISTRO DE PREÇOS PARA</w:t>
      </w:r>
      <w:r w:rsidRPr="00C24D43">
        <w:rPr>
          <w:rFonts w:ascii="Bookman Old Style" w:hAnsi="Bookman Old Style"/>
          <w:b/>
          <w:sz w:val="24"/>
          <w:szCs w:val="24"/>
        </w:rPr>
        <w:t xml:space="preserve"> AQUISIÇÃO DE GÊNEROS ALIMENTÍCIOS DESTINADOS À COMPOSIÇÃO DE LANCHES E </w:t>
      </w:r>
      <w:proofErr w:type="spellStart"/>
      <w:r w:rsidRPr="00C24D43">
        <w:rPr>
          <w:rFonts w:ascii="Bookman Old Style" w:hAnsi="Bookman Old Style"/>
          <w:b/>
          <w:sz w:val="24"/>
          <w:szCs w:val="24"/>
        </w:rPr>
        <w:t>COFFEE</w:t>
      </w:r>
      <w:proofErr w:type="spellEnd"/>
      <w:r w:rsidRPr="00C24D43">
        <w:rPr>
          <w:rFonts w:ascii="Bookman Old Style" w:hAnsi="Bookman Old Style"/>
          <w:b/>
          <w:sz w:val="24"/>
          <w:szCs w:val="24"/>
        </w:rPr>
        <w:t xml:space="preserve"> BREAKS EM EVENTOS PROMOVIDOS </w:t>
      </w:r>
      <w:r>
        <w:rPr>
          <w:rFonts w:ascii="Bookman Old Style" w:hAnsi="Bookman Old Style"/>
          <w:b/>
          <w:sz w:val="24"/>
          <w:szCs w:val="24"/>
        </w:rPr>
        <w:t>PELAS</w:t>
      </w:r>
      <w:r w:rsidRPr="00C24D43">
        <w:rPr>
          <w:rFonts w:ascii="Bookman Old Style" w:hAnsi="Bookman Old Style"/>
          <w:b/>
          <w:sz w:val="24"/>
          <w:szCs w:val="24"/>
        </w:rPr>
        <w:t xml:space="preserve"> SECRETARIAS DO MUNICÍPIO DE CORDILHEIRA ALTA</w:t>
      </w:r>
      <w:r>
        <w:rPr>
          <w:rFonts w:ascii="Bookman Old Style" w:hAnsi="Bookman Old Style"/>
          <w:b/>
          <w:sz w:val="24"/>
          <w:szCs w:val="24"/>
        </w:rPr>
        <w:t>/</w:t>
      </w:r>
      <w:r w:rsidRPr="00C24D43">
        <w:rPr>
          <w:rFonts w:ascii="Bookman Old Style" w:hAnsi="Bookman Old Style"/>
          <w:b/>
          <w:sz w:val="24"/>
          <w:szCs w:val="24"/>
        </w:rPr>
        <w:t>SC</w:t>
      </w:r>
      <w:r>
        <w:rPr>
          <w:rFonts w:ascii="Bookman Old Style" w:hAnsi="Bookman Old Style" w:cs="Segoe UI"/>
          <w:sz w:val="24"/>
          <w:szCs w:val="24"/>
        </w:rPr>
        <w:t>.</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6E16CF"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Pr>
          <w:rFonts w:ascii="Bookman Old Style" w:hAnsi="Bookman Old Style"/>
          <w:b/>
          <w:sz w:val="24"/>
          <w:szCs w:val="24"/>
        </w:rPr>
        <w:t>REGISTRADO</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E86158">
        <w:rPr>
          <w:rFonts w:ascii="Bookman Old Style" w:hAnsi="Bookman Old Style"/>
          <w:b/>
          <w:sz w:val="24"/>
          <w:szCs w:val="24"/>
        </w:rPr>
        <w:t>R$ 265.052,75</w:t>
      </w:r>
      <w:r>
        <w:rPr>
          <w:rFonts w:ascii="Bookman Old Style" w:hAnsi="Bookman Old Style"/>
          <w:sz w:val="24"/>
          <w:szCs w:val="24"/>
        </w:rPr>
        <w:t xml:space="preserve"> (Duzentos e sessenta e cinco mil, cinquenta e dois reais e setenta e cinco centavos).</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w:t>
      </w:r>
      <w:r w:rsidR="00DF7275">
        <w:rPr>
          <w:rFonts w:ascii="Bookman Old Style" w:hAnsi="Bookman Old Style"/>
          <w:sz w:val="24"/>
          <w:szCs w:val="24"/>
        </w:rPr>
        <w:t>os</w:t>
      </w:r>
      <w:bookmarkStart w:id="0" w:name="_GoBack"/>
      <w:bookmarkEnd w:id="0"/>
      <w:r>
        <w:rPr>
          <w:rFonts w:ascii="Bookman Old Style" w:hAnsi="Bookman Old Style"/>
          <w:sz w:val="24"/>
          <w:szCs w:val="24"/>
        </w:rPr>
        <w:t>.</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a ela.  </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rsidR="006E16CF"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rsidR="006E16CF" w:rsidRPr="0016220B" w:rsidRDefault="006E16CF" w:rsidP="006E16CF">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lastRenderedPageBreak/>
        <w:t>3.1. A ata de registro de preços terá vigência de 1 (um) ano</w:t>
      </w:r>
      <w:r>
        <w:rPr>
          <w:rFonts w:ascii="Bookman Old Style" w:hAnsi="Bookman Old Style"/>
          <w:sz w:val="24"/>
          <w:szCs w:val="24"/>
        </w:rPr>
        <w:t xml:space="preserve">, de acordo com o art. 84 da lei 14.133/21, </w:t>
      </w:r>
      <w:proofErr w:type="spellStart"/>
      <w:r>
        <w:rPr>
          <w:rFonts w:ascii="Bookman Old Style" w:hAnsi="Bookman Old Style"/>
          <w:sz w:val="24"/>
          <w:szCs w:val="24"/>
        </w:rPr>
        <w:t>passivel</w:t>
      </w:r>
      <w:proofErr w:type="spellEnd"/>
      <w:r>
        <w:rPr>
          <w:rFonts w:ascii="Bookman Old Style" w:hAnsi="Bookman Old Style"/>
          <w:sz w:val="24"/>
          <w:szCs w:val="24"/>
        </w:rPr>
        <w:t xml:space="preserve"> de prorrogação.</w:t>
      </w:r>
    </w:p>
    <w:p w:rsidR="006E16CF" w:rsidRPr="0016220B" w:rsidRDefault="006E16CF" w:rsidP="006E16CF">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rsidR="006E16CF" w:rsidRDefault="006E16CF" w:rsidP="006E16CF">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6E16CF" w:rsidRPr="00E73FC2"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rsidR="006E16CF" w:rsidRPr="00A67753" w:rsidRDefault="006E16CF" w:rsidP="006E16CF">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6E16CF" w:rsidRPr="00A67753" w:rsidRDefault="006E16CF" w:rsidP="006E16CF">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rsidR="006E16CF" w:rsidRPr="000825ED" w:rsidRDefault="006E16CF" w:rsidP="006E16CF">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0825ED">
        <w:rPr>
          <w:rFonts w:ascii="Bookman Old Style" w:eastAsia="Arial" w:hAnsi="Bookman Old Style" w:cs="Arial"/>
          <w:sz w:val="24"/>
          <w:szCs w:val="24"/>
        </w:rPr>
        <w:t>O prazo de entrega dos bens é de 0</w:t>
      </w:r>
      <w:r>
        <w:rPr>
          <w:rFonts w:ascii="Bookman Old Style" w:eastAsia="Arial" w:hAnsi="Bookman Old Style" w:cs="Arial"/>
          <w:sz w:val="24"/>
          <w:szCs w:val="24"/>
        </w:rPr>
        <w:t>2</w:t>
      </w:r>
      <w:r w:rsidRPr="000825ED">
        <w:rPr>
          <w:rFonts w:ascii="Bookman Old Style" w:eastAsia="Arial" w:hAnsi="Bookman Old Style" w:cs="Arial"/>
          <w:sz w:val="24"/>
          <w:szCs w:val="24"/>
        </w:rPr>
        <w:t xml:space="preserve"> (</w:t>
      </w:r>
      <w:r>
        <w:rPr>
          <w:rFonts w:ascii="Bookman Old Style" w:eastAsia="Arial" w:hAnsi="Bookman Old Style" w:cs="Arial"/>
          <w:sz w:val="24"/>
          <w:szCs w:val="24"/>
        </w:rPr>
        <w:t>dois</w:t>
      </w:r>
      <w:r w:rsidRPr="000825ED">
        <w:rPr>
          <w:rFonts w:ascii="Bookman Old Style" w:eastAsia="Arial" w:hAnsi="Bookman Old Style" w:cs="Arial"/>
          <w:sz w:val="24"/>
          <w:szCs w:val="24"/>
        </w:rPr>
        <w:t>) dia</w:t>
      </w:r>
      <w:r>
        <w:rPr>
          <w:rFonts w:ascii="Bookman Old Style" w:eastAsia="Arial" w:hAnsi="Bookman Old Style" w:cs="Arial"/>
          <w:sz w:val="24"/>
          <w:szCs w:val="24"/>
        </w:rPr>
        <w:t xml:space="preserve">s </w:t>
      </w:r>
      <w:r w:rsidRPr="00B7005C">
        <w:rPr>
          <w:rFonts w:ascii="Bookman Old Style" w:eastAsia="Arial" w:hAnsi="Bookman Old Style" w:cs="Arial"/>
          <w:sz w:val="24"/>
          <w:szCs w:val="24"/>
        </w:rPr>
        <w:t>corridos</w:t>
      </w:r>
      <w:r w:rsidRPr="000825ED">
        <w:rPr>
          <w:rFonts w:ascii="Bookman Old Style" w:eastAsia="Arial" w:hAnsi="Bookman Old Style" w:cs="Arial"/>
          <w:sz w:val="24"/>
          <w:szCs w:val="24"/>
        </w:rPr>
        <w:t>, contado da data de recebimento da autorização de fornecimento.</w:t>
      </w:r>
    </w:p>
    <w:p w:rsidR="006E16CF" w:rsidRPr="00A67753"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Os </w:t>
      </w:r>
      <w:r w:rsidRPr="000825ED">
        <w:rPr>
          <w:rFonts w:ascii="Bookman Old Style" w:eastAsia="Arial" w:hAnsi="Bookman Old Style" w:cs="Arial"/>
          <w:sz w:val="24"/>
          <w:szCs w:val="24"/>
        </w:rPr>
        <w:t xml:space="preserve">bens deverão ser entregues no </w:t>
      </w:r>
      <w:r>
        <w:rPr>
          <w:rFonts w:ascii="Bookman Old Style" w:eastAsia="Arial" w:hAnsi="Bookman Old Style" w:cs="Arial"/>
          <w:sz w:val="24"/>
          <w:szCs w:val="24"/>
        </w:rPr>
        <w:t>endereço fornecido pela secretaria solicitante;</w:t>
      </w:r>
    </w:p>
    <w:p w:rsidR="006E16CF"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No caso de produtos perecíveis, o prazo de validade na data da entrega não poderá ser inferior a 0</w:t>
      </w:r>
      <w:r>
        <w:rPr>
          <w:rFonts w:ascii="Bookman Old Style" w:eastAsia="Arial" w:hAnsi="Bookman Old Style" w:cs="Arial"/>
          <w:color w:val="000000"/>
          <w:sz w:val="24"/>
          <w:szCs w:val="24"/>
        </w:rPr>
        <w:t>5</w:t>
      </w:r>
      <w:r w:rsidRPr="00BF2DA3">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cinco</w:t>
      </w:r>
      <w:r w:rsidRPr="00BF2DA3">
        <w:rPr>
          <w:rFonts w:ascii="Bookman Old Style" w:eastAsia="Arial" w:hAnsi="Bookman Old Style" w:cs="Arial"/>
          <w:color w:val="000000"/>
          <w:sz w:val="24"/>
          <w:szCs w:val="24"/>
        </w:rPr>
        <w:t>) dias do prazo total recomendado pelo fabricante</w:t>
      </w:r>
      <w:r>
        <w:rPr>
          <w:rFonts w:ascii="Bookman Old Style" w:eastAsia="Arial" w:hAnsi="Bookman Old Style" w:cs="Arial"/>
          <w:color w:val="000000"/>
          <w:sz w:val="24"/>
          <w:szCs w:val="24"/>
        </w:rPr>
        <w:t>;</w:t>
      </w:r>
    </w:p>
    <w:p w:rsidR="006E16CF"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93118">
        <w:rPr>
          <w:rFonts w:ascii="Bookman Old Style" w:hAnsi="Bookman Old Style" w:cs="Arial"/>
          <w:color w:val="000000"/>
          <w:sz w:val="24"/>
          <w:szCs w:val="24"/>
        </w:rPr>
        <w:t xml:space="preserve">A empresa vencedora do processo licitatório </w:t>
      </w:r>
      <w:r>
        <w:rPr>
          <w:rFonts w:ascii="Bookman Old Style" w:hAnsi="Bookman Old Style" w:cs="Arial"/>
          <w:color w:val="000000"/>
          <w:sz w:val="24"/>
          <w:szCs w:val="24"/>
        </w:rPr>
        <w:t>deverá se</w:t>
      </w:r>
      <w:r w:rsidRPr="00393118">
        <w:rPr>
          <w:rFonts w:ascii="Bookman Old Style" w:hAnsi="Bookman Old Style" w:cs="Arial"/>
          <w:color w:val="000000"/>
          <w:sz w:val="24"/>
          <w:szCs w:val="24"/>
        </w:rPr>
        <w:t xml:space="preserve"> compromete</w:t>
      </w:r>
      <w:r>
        <w:rPr>
          <w:rFonts w:ascii="Bookman Old Style" w:hAnsi="Bookman Old Style" w:cs="Arial"/>
          <w:color w:val="000000"/>
          <w:sz w:val="24"/>
          <w:szCs w:val="24"/>
        </w:rPr>
        <w:t>r</w:t>
      </w:r>
      <w:r w:rsidRPr="00393118">
        <w:rPr>
          <w:rFonts w:ascii="Bookman Old Style" w:hAnsi="Bookman Old Style" w:cs="Arial"/>
          <w:color w:val="000000"/>
          <w:sz w:val="24"/>
          <w:szCs w:val="24"/>
        </w:rPr>
        <w:t xml:space="preserve"> em prestar toda a assistência necessária e sempre que solicitada fazer a entrega</w:t>
      </w:r>
      <w:r>
        <w:rPr>
          <w:rFonts w:ascii="Bookman Old Style" w:hAnsi="Bookman Old Style" w:cs="Arial"/>
          <w:color w:val="000000"/>
          <w:sz w:val="24"/>
          <w:szCs w:val="24"/>
        </w:rPr>
        <w:t xml:space="preserve"> dos itens e quantidades</w:t>
      </w:r>
      <w:r w:rsidRPr="00393118">
        <w:rPr>
          <w:rFonts w:ascii="Bookman Old Style" w:hAnsi="Bookman Old Style" w:cs="Arial"/>
          <w:color w:val="000000"/>
          <w:sz w:val="24"/>
          <w:szCs w:val="24"/>
        </w:rPr>
        <w:t xml:space="preserve"> de acordo com a necessidade da demanda</w:t>
      </w:r>
      <w:r>
        <w:rPr>
          <w:rFonts w:ascii="Bookman Old Style" w:hAnsi="Bookman Old Style" w:cs="Arial"/>
          <w:color w:val="000000"/>
          <w:sz w:val="24"/>
          <w:szCs w:val="24"/>
        </w:rPr>
        <w:t>, nos dias e locais solicitados;</w:t>
      </w:r>
    </w:p>
    <w:p w:rsidR="006E16CF"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A780F">
        <w:rPr>
          <w:rFonts w:ascii="Bookman Old Style" w:hAnsi="Bookman Old Style" w:cs="Arial"/>
          <w:color w:val="000000"/>
          <w:sz w:val="24"/>
          <w:szCs w:val="24"/>
        </w:rPr>
        <w:t xml:space="preserve">Os produtos deverão ser entregues em embalagens adequadas que permitam o seu transporte e armazenamento durante o período de vencimento sem que haja comprometimento da qualidade do produto. </w:t>
      </w:r>
    </w:p>
    <w:p w:rsidR="006E16CF" w:rsidRPr="005A780F"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A780F">
        <w:rPr>
          <w:rFonts w:ascii="Bookman Old Style" w:hAnsi="Bookman Old Style" w:cs="Helvetica"/>
          <w:sz w:val="24"/>
          <w:szCs w:val="24"/>
        </w:rPr>
        <w:t>Todos os alimentos fornecidos, sem exceção, deverão ser embalados individualmente antes de acondicionar em caixas próprias para este fim.</w:t>
      </w:r>
    </w:p>
    <w:p w:rsidR="006E16CF"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hAnsi="Bookman Old Style" w:cs="Arial"/>
          <w:color w:val="000000"/>
          <w:sz w:val="24"/>
          <w:szCs w:val="24"/>
        </w:rPr>
        <w:t>Para produtos que requeiram temperatura diferente do ambiente para a sua devida conservação, deverá estar especificado no rótulo da embalagem, qual a temperatura e outras con</w:t>
      </w:r>
      <w:r w:rsidRPr="00561D7C">
        <w:rPr>
          <w:rFonts w:ascii="Bookman Old Style" w:hAnsi="Bookman Old Style" w:cs="Arial"/>
          <w:color w:val="000000"/>
          <w:sz w:val="24"/>
          <w:szCs w:val="24"/>
        </w:rPr>
        <w:t>dições de armazenamento adequados;</w:t>
      </w:r>
    </w:p>
    <w:p w:rsidR="006E16CF"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61D7C">
        <w:rPr>
          <w:rFonts w:ascii="Bookman Old Style" w:hAnsi="Bookman Old Style" w:cs="Helvetica"/>
          <w:sz w:val="24"/>
          <w:szCs w:val="24"/>
        </w:rPr>
        <w:t>Substituir os produtos que apresentem danos ou avarias, no prazo de 2(dois) dias, ou imediatamente no caso de eventos</w:t>
      </w:r>
      <w:r>
        <w:rPr>
          <w:rFonts w:ascii="Bookman Old Style" w:hAnsi="Bookman Old Style" w:cs="Helvetica"/>
          <w:sz w:val="24"/>
          <w:szCs w:val="24"/>
        </w:rPr>
        <w:t>;</w:t>
      </w:r>
    </w:p>
    <w:p w:rsidR="006E16CF"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C4068">
        <w:rPr>
          <w:rFonts w:ascii="Bookman Old Style" w:hAnsi="Bookman Old Style" w:cs="Helvetica"/>
          <w:sz w:val="24"/>
          <w:szCs w:val="24"/>
        </w:rPr>
        <w:t xml:space="preserve">Entregar as embalagens sem conter emendas, rasuras, sinais de violação de qualquer tipo, bem como: amassadas, manchadas, molhadas ou com danos </w:t>
      </w:r>
      <w:r w:rsidRPr="009153E4">
        <w:rPr>
          <w:rFonts w:ascii="Bookman Old Style" w:hAnsi="Bookman Old Style" w:cs="Helvetica"/>
          <w:sz w:val="24"/>
          <w:szCs w:val="24"/>
        </w:rPr>
        <w:t>aparentes;</w:t>
      </w:r>
    </w:p>
    <w:p w:rsidR="006E16CF" w:rsidRPr="009153E4"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9153E4">
        <w:rPr>
          <w:rFonts w:ascii="Bookman Old Style" w:hAnsi="Bookman Old Style" w:cs="Helvetica"/>
          <w:sz w:val="24"/>
          <w:szCs w:val="24"/>
        </w:rPr>
        <w:t xml:space="preserve">Comunicar a </w:t>
      </w:r>
      <w:r>
        <w:rPr>
          <w:rFonts w:ascii="Bookman Old Style" w:hAnsi="Bookman Old Style" w:cs="Helvetica"/>
          <w:sz w:val="24"/>
          <w:szCs w:val="24"/>
        </w:rPr>
        <w:t>Contratante</w:t>
      </w:r>
      <w:r w:rsidRPr="009153E4">
        <w:rPr>
          <w:rFonts w:ascii="Bookman Old Style" w:hAnsi="Bookman Old Style" w:cs="Helvetica"/>
          <w:sz w:val="24"/>
          <w:szCs w:val="24"/>
        </w:rPr>
        <w:t>, no prazo m</w:t>
      </w:r>
      <w:r>
        <w:rPr>
          <w:rFonts w:ascii="Bookman Old Style" w:hAnsi="Bookman Old Style" w:cs="Helvetica"/>
          <w:sz w:val="24"/>
          <w:szCs w:val="24"/>
        </w:rPr>
        <w:t>ínimo</w:t>
      </w:r>
      <w:r w:rsidRPr="009153E4">
        <w:rPr>
          <w:rFonts w:ascii="Bookman Old Style" w:hAnsi="Bookman Old Style" w:cs="Helvetica"/>
          <w:sz w:val="24"/>
          <w:szCs w:val="24"/>
        </w:rPr>
        <w:t xml:space="preserve"> de </w:t>
      </w:r>
      <w:r>
        <w:rPr>
          <w:rFonts w:ascii="Bookman Old Style" w:hAnsi="Bookman Old Style" w:cs="Helvetica"/>
          <w:sz w:val="24"/>
          <w:szCs w:val="24"/>
        </w:rPr>
        <w:t>24</w:t>
      </w:r>
      <w:r w:rsidRPr="009153E4">
        <w:rPr>
          <w:rFonts w:ascii="Bookman Old Style" w:hAnsi="Bookman Old Style" w:cs="Helvetica"/>
          <w:sz w:val="24"/>
          <w:szCs w:val="24"/>
        </w:rPr>
        <w:t xml:space="preserve"> (</w:t>
      </w:r>
      <w:r>
        <w:rPr>
          <w:rFonts w:ascii="Bookman Old Style" w:hAnsi="Bookman Old Style" w:cs="Helvetica"/>
          <w:sz w:val="24"/>
          <w:szCs w:val="24"/>
        </w:rPr>
        <w:t>vinte e quatro</w:t>
      </w:r>
      <w:r w:rsidRPr="009153E4">
        <w:rPr>
          <w:rFonts w:ascii="Bookman Old Style" w:hAnsi="Bookman Old Style" w:cs="Helvetica"/>
          <w:sz w:val="24"/>
          <w:szCs w:val="24"/>
        </w:rPr>
        <w:t xml:space="preserve">) horas que antecede a data de entrega, os motivos que impossibilitem o cumprimento do prazo </w:t>
      </w:r>
      <w:r>
        <w:rPr>
          <w:rFonts w:ascii="Bookman Old Style" w:hAnsi="Bookman Old Style" w:cs="Helvetica"/>
          <w:sz w:val="24"/>
          <w:szCs w:val="24"/>
        </w:rPr>
        <w:t xml:space="preserve">de entrega </w:t>
      </w:r>
      <w:r w:rsidRPr="009153E4">
        <w:rPr>
          <w:rFonts w:ascii="Bookman Old Style" w:hAnsi="Bookman Old Style" w:cs="Helvetica"/>
          <w:sz w:val="24"/>
          <w:szCs w:val="24"/>
        </w:rPr>
        <w:t>previsto, com a devida comprovação;</w:t>
      </w:r>
    </w:p>
    <w:p w:rsidR="006E16CF" w:rsidRPr="00A67753" w:rsidRDefault="006E16CF" w:rsidP="006E16CF">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Manutenção e Assistência técnica.</w:t>
      </w:r>
    </w:p>
    <w:p w:rsidR="006E16CF" w:rsidRPr="00BF2DA3" w:rsidRDefault="006E16CF" w:rsidP="006E16CF">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O prazo de garantia é aquele estabelecido na Lei n.º 8.078, de 11 de setembro de 1990 (</w:t>
      </w:r>
      <w:r w:rsidRPr="00BF2DA3">
        <w:rPr>
          <w:rFonts w:ascii="Bookman Old Style" w:hAnsi="Bookman Old Style"/>
          <w:color w:val="000000"/>
          <w:spacing w:val="2"/>
          <w:sz w:val="24"/>
          <w:szCs w:val="24"/>
          <w:shd w:val="clear" w:color="auto" w:fill="FFFFFF"/>
        </w:rPr>
        <w:t>pela Lei nº 13.425, de 2017</w:t>
      </w:r>
      <w:r w:rsidRPr="00BF2DA3">
        <w:rPr>
          <w:rFonts w:ascii="Bookman Old Style" w:eastAsia="Arial" w:hAnsi="Bookman Old Style" w:cs="Arial"/>
          <w:color w:val="000000"/>
          <w:sz w:val="24"/>
          <w:szCs w:val="24"/>
        </w:rPr>
        <w:t>)</w:t>
      </w:r>
    </w:p>
    <w:p w:rsidR="006E16CF" w:rsidRPr="005243B2" w:rsidRDefault="006E16CF" w:rsidP="006E16CF">
      <w:pPr>
        <w:pStyle w:val="SemEspaamento"/>
        <w:tabs>
          <w:tab w:val="left" w:pos="0"/>
        </w:tabs>
        <w:spacing w:after="120"/>
        <w:contextualSpacing/>
        <w:jc w:val="both"/>
        <w:rPr>
          <w:rFonts w:ascii="Bookman Old Style" w:hAnsi="Bookman Old Style"/>
          <w:szCs w:val="24"/>
        </w:rPr>
      </w:pPr>
    </w:p>
    <w:p w:rsidR="006E16CF" w:rsidRPr="005243B2" w:rsidRDefault="006E16CF" w:rsidP="006E16CF">
      <w:pPr>
        <w:spacing w:after="120" w:line="240" w:lineRule="auto"/>
        <w:mirrorIndents/>
        <w:jc w:val="both"/>
        <w:rPr>
          <w:rFonts w:ascii="Bookman Old Style" w:hAnsi="Bookman Old Style"/>
          <w:b/>
          <w:sz w:val="24"/>
          <w:szCs w:val="24"/>
        </w:rPr>
      </w:pPr>
      <w:r w:rsidRPr="005243B2">
        <w:rPr>
          <w:rFonts w:ascii="Bookman Old Style" w:hAnsi="Bookman Old Style"/>
          <w:b/>
          <w:sz w:val="24"/>
          <w:szCs w:val="24"/>
        </w:rPr>
        <w:t xml:space="preserve">CLÁUSULA QUINTA - DAS CONDIÇÕES DE PAGAMENTO </w:t>
      </w:r>
    </w:p>
    <w:p w:rsidR="006E16CF" w:rsidRDefault="006E16CF" w:rsidP="006E16CF">
      <w:pPr>
        <w:spacing w:after="120" w:line="240" w:lineRule="auto"/>
        <w:mirrorIndents/>
        <w:jc w:val="both"/>
        <w:rPr>
          <w:rFonts w:ascii="Bookman Old Style" w:hAnsi="Bookman Old Style"/>
          <w:sz w:val="24"/>
          <w:szCs w:val="24"/>
        </w:rPr>
      </w:pPr>
      <w:r w:rsidRPr="005243B2">
        <w:rPr>
          <w:rFonts w:ascii="Bookman Old Style" w:hAnsi="Bookman Old Style"/>
          <w:sz w:val="24"/>
          <w:szCs w:val="24"/>
        </w:rPr>
        <w:t>5.1. O pagamento será</w:t>
      </w:r>
      <w:r w:rsidRPr="00652DFB">
        <w:rPr>
          <w:rFonts w:ascii="Bookman Old Style" w:hAnsi="Bookman Old Style"/>
          <w:sz w:val="24"/>
          <w:szCs w:val="24"/>
        </w:rPr>
        <w:t xml:space="preserve"> realizado em até 30 (trinta) dias</w:t>
      </w:r>
      <w:r>
        <w:rPr>
          <w:rFonts w:ascii="Bookman Old Style" w:hAnsi="Bookman Old Style"/>
          <w:sz w:val="24"/>
          <w:szCs w:val="24"/>
        </w:rPr>
        <w:t xml:space="preserve"> d</w:t>
      </w:r>
      <w:r w:rsidRPr="00D021F5">
        <w:rPr>
          <w:rFonts w:ascii="Bookman Old Style" w:hAnsi="Bookman Old Style"/>
          <w:sz w:val="24"/>
          <w:szCs w:val="24"/>
        </w:rPr>
        <w:t xml:space="preserve">a </w:t>
      </w:r>
      <w:r>
        <w:rPr>
          <w:rFonts w:ascii="Bookman Old Style" w:hAnsi="Bookman Old Style"/>
          <w:sz w:val="24"/>
          <w:szCs w:val="24"/>
        </w:rPr>
        <w:t>entrega,</w:t>
      </w:r>
      <w:r w:rsidRPr="00D021F5">
        <w:rPr>
          <w:rFonts w:ascii="Bookman Old Style" w:hAnsi="Bookman Old Style"/>
          <w:sz w:val="24"/>
          <w:szCs w:val="24"/>
        </w:rPr>
        <w:t xml:space="preserve"> </w:t>
      </w:r>
      <w:r>
        <w:rPr>
          <w:rFonts w:ascii="Bookman Old Style" w:hAnsi="Bookman Old Style"/>
          <w:sz w:val="24"/>
          <w:szCs w:val="24"/>
        </w:rPr>
        <w:t xml:space="preserve">mediante a </w:t>
      </w:r>
      <w:r w:rsidRPr="00D021F5">
        <w:rPr>
          <w:rFonts w:ascii="Bookman Old Style" w:hAnsi="Bookman Old Style"/>
          <w:sz w:val="24"/>
          <w:szCs w:val="24"/>
        </w:rPr>
        <w:t>apresentação d</w:t>
      </w:r>
      <w:r>
        <w:rPr>
          <w:rFonts w:ascii="Bookman Old Style" w:hAnsi="Bookman Old Style"/>
          <w:sz w:val="24"/>
          <w:szCs w:val="24"/>
        </w:rPr>
        <w:t xml:space="preserve">as respectivas </w:t>
      </w:r>
      <w:r w:rsidRPr="00D021F5">
        <w:rPr>
          <w:rFonts w:ascii="Bookman Old Style" w:hAnsi="Bookman Old Style"/>
          <w:sz w:val="24"/>
          <w:szCs w:val="24"/>
        </w:rPr>
        <w:t xml:space="preserve">notas fiscais, </w:t>
      </w:r>
      <w:r>
        <w:rPr>
          <w:rFonts w:ascii="Bookman Old Style" w:hAnsi="Bookman Old Style"/>
          <w:sz w:val="24"/>
          <w:szCs w:val="24"/>
        </w:rPr>
        <w:t xml:space="preserve">as quais deverão estar </w:t>
      </w:r>
      <w:r w:rsidRPr="00D021F5">
        <w:rPr>
          <w:rFonts w:ascii="Bookman Old Style" w:hAnsi="Bookman Old Style"/>
          <w:sz w:val="24"/>
          <w:szCs w:val="24"/>
        </w:rPr>
        <w:t xml:space="preserve">assinadas pelo Fiscal de Contrato; </w:t>
      </w:r>
    </w:p>
    <w:p w:rsidR="006E16CF" w:rsidRPr="00621890" w:rsidRDefault="006E16CF" w:rsidP="006E16CF">
      <w:pPr>
        <w:spacing w:after="120" w:line="240" w:lineRule="auto"/>
        <w:mirrorIndents/>
        <w:jc w:val="both"/>
        <w:rPr>
          <w:rFonts w:ascii="Bookman Old Style" w:hAnsi="Bookman Old Style"/>
          <w:sz w:val="24"/>
          <w:szCs w:val="24"/>
        </w:rPr>
      </w:pPr>
      <w:r w:rsidRPr="00621890">
        <w:rPr>
          <w:rFonts w:ascii="Bookman Old Style" w:hAnsi="Bookman Old Style"/>
          <w:sz w:val="24"/>
          <w:szCs w:val="24"/>
        </w:rPr>
        <w:t xml:space="preserve">5.2.1. A contratada deverá encaminhar a nota de acordo com as informações contidas na </w:t>
      </w:r>
      <w:proofErr w:type="spellStart"/>
      <w:r w:rsidRPr="00621890">
        <w:rPr>
          <w:rFonts w:ascii="Bookman Old Style" w:hAnsi="Bookman Old Style"/>
          <w:sz w:val="24"/>
          <w:szCs w:val="24"/>
        </w:rPr>
        <w:t>AF</w:t>
      </w:r>
      <w:proofErr w:type="spellEnd"/>
      <w:r w:rsidRPr="00621890">
        <w:rPr>
          <w:rFonts w:ascii="Bookman Old Style" w:hAnsi="Bookman Old Style"/>
          <w:sz w:val="24"/>
          <w:szCs w:val="24"/>
        </w:rPr>
        <w:t xml:space="preserve"> emitida pelo Munícipio. </w:t>
      </w:r>
    </w:p>
    <w:p w:rsidR="006E16CF" w:rsidRPr="00672CF1" w:rsidRDefault="006E16CF" w:rsidP="006E16CF">
      <w:pPr>
        <w:spacing w:after="120" w:line="240" w:lineRule="auto"/>
        <w:mirrorIndents/>
        <w:jc w:val="both"/>
        <w:rPr>
          <w:rFonts w:ascii="Bookman Old Style" w:hAnsi="Bookman Old Style"/>
          <w:b/>
          <w:sz w:val="24"/>
          <w:szCs w:val="24"/>
        </w:rPr>
      </w:pPr>
      <w:r w:rsidRPr="00621890">
        <w:rPr>
          <w:rFonts w:ascii="Bookman Old Style" w:hAnsi="Bookman Old Style"/>
          <w:sz w:val="24"/>
          <w:szCs w:val="24"/>
        </w:rPr>
        <w:t>5</w:t>
      </w:r>
      <w:r w:rsidRPr="00621890">
        <w:rPr>
          <w:rFonts w:ascii="Bookman Old Style" w:hAnsi="Bookman Old Style"/>
          <w:b/>
          <w:sz w:val="24"/>
          <w:szCs w:val="24"/>
        </w:rPr>
        <w:t>.3. As despesas decorrentes da execução deste objeto correrão a cargo da seguinte dotação: Elemento de Despesa: 3390, Código Reduzido: 9/37/48/81/84/4/23, Código Reduzido Saude; 4, previstas na Lei Orçamentária do Exercício de 2024.)</w:t>
      </w:r>
    </w:p>
    <w:p w:rsidR="006E16CF" w:rsidRPr="006A6721" w:rsidRDefault="006E16CF" w:rsidP="006E16CF">
      <w:pPr>
        <w:spacing w:after="120" w:line="240" w:lineRule="auto"/>
        <w:mirrorIndents/>
        <w:jc w:val="both"/>
        <w:rPr>
          <w:rFonts w:ascii="Bookman Old Style" w:hAnsi="Bookman Old Style"/>
          <w:sz w:val="24"/>
          <w:szCs w:val="24"/>
        </w:rPr>
      </w:pPr>
    </w:p>
    <w:p w:rsidR="006E16CF" w:rsidRPr="00546A8B" w:rsidRDefault="006E16CF" w:rsidP="006E16CF">
      <w:pPr>
        <w:spacing w:after="120" w:line="240" w:lineRule="auto"/>
        <w:mirrorIndents/>
        <w:jc w:val="both"/>
        <w:rPr>
          <w:rFonts w:ascii="Bookman Old Style" w:hAnsi="Bookman Old Style"/>
          <w:b/>
          <w:bCs/>
          <w:sz w:val="24"/>
          <w:szCs w:val="24"/>
        </w:rPr>
      </w:pPr>
      <w:r w:rsidRPr="006A6721">
        <w:rPr>
          <w:rFonts w:ascii="Bookman Old Style" w:hAnsi="Bookman Old Style"/>
          <w:b/>
          <w:sz w:val="24"/>
          <w:szCs w:val="24"/>
        </w:rPr>
        <w:t xml:space="preserve">CLÁUSULA SEXTA - DA </w:t>
      </w:r>
      <w:r w:rsidRPr="00546A8B">
        <w:rPr>
          <w:rFonts w:ascii="Bookman Old Style" w:hAnsi="Bookman Old Style"/>
          <w:b/>
          <w:bCs/>
          <w:sz w:val="24"/>
          <w:szCs w:val="24"/>
        </w:rPr>
        <w:t>SUBCONTRATAÇ</w:t>
      </w:r>
      <w:r>
        <w:rPr>
          <w:rFonts w:ascii="Bookman Old Style" w:hAnsi="Bookman Old Style"/>
          <w:b/>
          <w:bCs/>
          <w:sz w:val="24"/>
          <w:szCs w:val="24"/>
        </w:rPr>
        <w:t>Ã</w:t>
      </w:r>
      <w:r w:rsidRPr="00546A8B">
        <w:rPr>
          <w:rFonts w:ascii="Bookman Old Style" w:hAnsi="Bookman Old Style"/>
          <w:b/>
          <w:bCs/>
          <w:sz w:val="24"/>
          <w:szCs w:val="24"/>
        </w:rPr>
        <w:t>O</w:t>
      </w:r>
    </w:p>
    <w:p w:rsidR="006E16CF" w:rsidRPr="00052572" w:rsidRDefault="006E16CF" w:rsidP="006E16CF">
      <w:pPr>
        <w:pStyle w:val="PargrafodaLista"/>
        <w:tabs>
          <w:tab w:val="left" w:pos="0"/>
          <w:tab w:val="left" w:pos="426"/>
        </w:tabs>
        <w:spacing w:after="120" w:line="240" w:lineRule="auto"/>
        <w:ind w:left="0"/>
        <w:mirrorIndents/>
        <w:jc w:val="both"/>
        <w:rPr>
          <w:rFonts w:ascii="Bookman Old Style" w:hAnsi="Bookman Old Style" w:cs="Miriam Fixed"/>
          <w:sz w:val="24"/>
          <w:szCs w:val="24"/>
        </w:rPr>
      </w:pPr>
      <w:r w:rsidRPr="005B23E0">
        <w:rPr>
          <w:rFonts w:ascii="Bookman Old Style" w:hAnsi="Bookman Old Style"/>
          <w:sz w:val="24"/>
          <w:szCs w:val="24"/>
        </w:rPr>
        <w:t xml:space="preserve">6.1. </w:t>
      </w:r>
      <w:r w:rsidRPr="000D524A">
        <w:rPr>
          <w:rFonts w:ascii="Bookman Old Style" w:hAnsi="Bookman Old Style" w:cs="Miriam Fixed"/>
          <w:sz w:val="24"/>
          <w:szCs w:val="24"/>
        </w:rPr>
        <w:t xml:space="preserve">- </w:t>
      </w:r>
      <w:r w:rsidRPr="00546A8B">
        <w:rPr>
          <w:rFonts w:ascii="Bookman Old Style" w:hAnsi="Bookman Old Style"/>
          <w:bCs/>
          <w:sz w:val="24"/>
          <w:szCs w:val="24"/>
        </w:rPr>
        <w:t xml:space="preserve"> </w:t>
      </w:r>
      <w:r w:rsidRPr="00780165">
        <w:rPr>
          <w:rFonts w:ascii="Bookman Old Style" w:hAnsi="Bookman Old Style"/>
          <w:bCs/>
          <w:sz w:val="24"/>
          <w:szCs w:val="24"/>
        </w:rPr>
        <w:t>É vedada a subcontratação ou transferência total ou parcial do objeto da licitação</w:t>
      </w:r>
      <w:r w:rsidRPr="00546A8B">
        <w:rPr>
          <w:rFonts w:ascii="Bookman Old Style" w:hAnsi="Bookman Old Style"/>
          <w:bCs/>
          <w:sz w:val="24"/>
          <w:szCs w:val="24"/>
        </w:rPr>
        <w:t>.</w:t>
      </w:r>
    </w:p>
    <w:p w:rsidR="006E16CF" w:rsidRPr="007803F5" w:rsidRDefault="006E16CF" w:rsidP="006E16CF">
      <w:pPr>
        <w:pStyle w:val="PargrafodaLista"/>
        <w:tabs>
          <w:tab w:val="left" w:pos="426"/>
          <w:tab w:val="left" w:pos="709"/>
        </w:tabs>
        <w:spacing w:after="120" w:line="240" w:lineRule="auto"/>
        <w:ind w:left="0"/>
        <w:mirrorIndents/>
        <w:jc w:val="both"/>
        <w:rPr>
          <w:rFonts w:ascii="Bookman Old Style" w:hAnsi="Bookman Old Style"/>
          <w:b/>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rsidR="006E16CF" w:rsidRPr="001A39BD" w:rsidRDefault="006E16CF" w:rsidP="006E16CF">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rsidR="006E16CF" w:rsidRPr="001A39BD" w:rsidRDefault="006E16CF" w:rsidP="006E16CF">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7.1.1. Ainda incorrerá no art. 156, inciso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da lei 14.133/2021 quando da necessidade de extinção contratual.</w:t>
      </w:r>
    </w:p>
    <w:p w:rsidR="006E16CF" w:rsidRPr="001A39BD" w:rsidRDefault="006E16CF" w:rsidP="006E16CF">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 A rescisão contratual poderá ser:  </w:t>
      </w:r>
    </w:p>
    <w:p w:rsidR="006E16CF" w:rsidRPr="001A39BD" w:rsidRDefault="006E16CF" w:rsidP="006E16CF">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7.2.1. Determinada por ato unilateral da Administração, nos casos enunciados nos incisos I a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e </w:t>
      </w:r>
      <w:proofErr w:type="spellStart"/>
      <w:r w:rsidRPr="001A39BD">
        <w:rPr>
          <w:rFonts w:ascii="Bookman Old Style" w:hAnsi="Bookman Old Style"/>
          <w:sz w:val="24"/>
          <w:szCs w:val="24"/>
        </w:rPr>
        <w:t>IX</w:t>
      </w:r>
      <w:proofErr w:type="spellEnd"/>
      <w:r w:rsidRPr="001A39BD">
        <w:rPr>
          <w:rFonts w:ascii="Bookman Old Style" w:hAnsi="Bookman Old Style"/>
          <w:sz w:val="24"/>
          <w:szCs w:val="24"/>
        </w:rPr>
        <w:t xml:space="preserve"> do artigo 137 da Lei Federal nº 14.133/2021;  </w:t>
      </w:r>
    </w:p>
    <w:p w:rsidR="006E16CF" w:rsidRPr="001A39BD" w:rsidRDefault="006E16CF" w:rsidP="006E16CF">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7.2.2. Amigável, mediante autorização da autoridade competente, reduzida a termo no processo de licitação, desde que demonstrada conveniência para a Administração.</w:t>
      </w:r>
    </w:p>
    <w:p w:rsidR="006E16CF" w:rsidRPr="006A6721" w:rsidRDefault="006E16CF" w:rsidP="006E16CF">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Pr="006A6721">
        <w:rPr>
          <w:rFonts w:ascii="Bookman Old Style" w:hAnsi="Bookman Old Style"/>
          <w:sz w:val="24"/>
          <w:szCs w:val="24"/>
        </w:rPr>
        <w:t xml:space="preserve">   </w:t>
      </w:r>
    </w:p>
    <w:p w:rsidR="006E16CF" w:rsidRPr="006A6721"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6E16CF" w:rsidRPr="00F26238"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6E16CF" w:rsidRPr="00F26238" w:rsidRDefault="006E16CF" w:rsidP="006E16CF">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6E16CF" w:rsidRPr="00F26238" w:rsidRDefault="006E16CF" w:rsidP="006E16CF">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lastRenderedPageBreak/>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rsidR="006E16CF" w:rsidRDefault="006E16CF" w:rsidP="006E16CF">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rsidR="006E16CF" w:rsidRPr="006A6721"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Comunicar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945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9459C1">
        <w:rPr>
          <w:rFonts w:ascii="Bookman Old Style" w:eastAsia="Arial" w:hAnsi="Bookman Old Style" w:cs="Arial"/>
          <w:color w:val="000000"/>
          <w:sz w:val="24"/>
          <w:szCs w:val="24"/>
        </w:rPr>
        <w:t>SICAF</w:t>
      </w:r>
      <w:proofErr w:type="spellEnd"/>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6E16CF" w:rsidRPr="009459C1" w:rsidRDefault="006E16CF" w:rsidP="006E16CF">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1) Prova de regularidade relativa à Seguridade Social; </w:t>
      </w:r>
    </w:p>
    <w:p w:rsidR="006E16CF" w:rsidRPr="009459C1" w:rsidRDefault="006E16CF" w:rsidP="006E16CF">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2) Certidão conjunta relativa aos tributos federais e à Dívida Ativa da União; </w:t>
      </w:r>
    </w:p>
    <w:p w:rsidR="006E16CF" w:rsidRPr="009459C1" w:rsidRDefault="006E16CF" w:rsidP="006E16CF">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w:t>
      </w:r>
    </w:p>
    <w:p w:rsidR="006E16CF" w:rsidRPr="009459C1" w:rsidRDefault="006E16CF" w:rsidP="006E16CF">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4) Certidão de Regularidade do FGTS – CRF; e </w:t>
      </w:r>
    </w:p>
    <w:p w:rsidR="006E16CF" w:rsidRPr="009459C1" w:rsidRDefault="006E16CF" w:rsidP="006E16CF">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5) Certidão Negativa de Débitos Trabalhistas – </w:t>
      </w:r>
      <w:proofErr w:type="spellStart"/>
      <w:r w:rsidRPr="009459C1">
        <w:rPr>
          <w:rFonts w:ascii="Bookman Old Style" w:eastAsia="Arial" w:hAnsi="Bookman Old Style" w:cs="Arial"/>
          <w:color w:val="000000"/>
          <w:sz w:val="24"/>
          <w:szCs w:val="24"/>
        </w:rPr>
        <w:t>CNDT</w:t>
      </w:r>
      <w:proofErr w:type="spellEnd"/>
      <w:r w:rsidRPr="009459C1">
        <w:rPr>
          <w:rFonts w:ascii="Bookman Old Style" w:eastAsia="Arial" w:hAnsi="Bookman Old Style" w:cs="Arial"/>
          <w:color w:val="000000"/>
          <w:sz w:val="24"/>
          <w:szCs w:val="24"/>
        </w:rPr>
        <w:t>.</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9459C1">
        <w:rPr>
          <w:rFonts w:ascii="Bookman Old Style" w:eastAsia="Arial" w:hAnsi="Bookman Old Style" w:cs="Arial"/>
          <w:bCs/>
          <w:color w:val="000000"/>
          <w:sz w:val="24"/>
          <w:szCs w:val="24"/>
        </w:rPr>
        <w:t>CONTRATANTE e não poderá onerar o objeto do contrato;</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lastRenderedPageBreak/>
        <w:t>Comunicar ao Fiscal do contrato, no prazo de 24 (vinte e quatro) horas, qualquer ocorrência anormal ou acidente que se verifique no local da execução do objeto contratual;</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Paralisar, por determinação do CONTRATANTE, qualquer atividade que não esteja sendo executada de acordo com a boa</w:t>
      </w:r>
      <w:r w:rsidRPr="009459C1">
        <w:rPr>
          <w:rFonts w:ascii="Bookman Old Style" w:eastAsia="Arial" w:hAnsi="Bookman Old Style" w:cs="Arial"/>
          <w:color w:val="000000"/>
          <w:sz w:val="24"/>
          <w:szCs w:val="24"/>
        </w:rPr>
        <w:t xml:space="preserve"> técnica ou que ponha em risco a segurança de pessoas ou bens de terceiros;</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Guardar sigilo sobre todas as informações obtidas em decorrência do cumprimento do contrato; </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6E16CF" w:rsidRPr="009459C1" w:rsidRDefault="006E16CF" w:rsidP="006E16CF">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9459C1">
        <w:rPr>
          <w:rFonts w:ascii="Bookman Old Style" w:eastAsia="Arial" w:hAnsi="Bookman Old Style" w:cs="Arial"/>
          <w:bCs/>
          <w:color w:val="000000"/>
          <w:sz w:val="24"/>
          <w:szCs w:val="24"/>
        </w:rPr>
        <w:t>CONTRATANTE;</w:t>
      </w:r>
    </w:p>
    <w:p w:rsidR="006E16CF" w:rsidRPr="009459C1" w:rsidRDefault="006E16CF" w:rsidP="006E16CF">
      <w:pPr>
        <w:spacing w:before="120" w:after="120" w:line="269" w:lineRule="auto"/>
        <w:contextualSpacing/>
        <w:mirrorIndents/>
        <w:jc w:val="both"/>
        <w:rPr>
          <w:rFonts w:ascii="Bookman Old Style" w:hAnsi="Bookman Old Style" w:cs="Arial"/>
          <w:b/>
          <w:color w:val="000000"/>
          <w:sz w:val="24"/>
          <w:szCs w:val="24"/>
        </w:rPr>
      </w:pPr>
      <w:r>
        <w:rPr>
          <w:rFonts w:ascii="Bookman Old Style" w:hAnsi="Bookman Old Style" w:cs="Arial"/>
          <w:sz w:val="24"/>
          <w:szCs w:val="24"/>
        </w:rPr>
        <w:t xml:space="preserve">9.17. </w:t>
      </w:r>
      <w:r w:rsidRPr="009459C1">
        <w:rPr>
          <w:rFonts w:ascii="Bookman Old Style" w:hAnsi="Bookman Old Style" w:cs="Arial"/>
          <w:sz w:val="24"/>
          <w:szCs w:val="24"/>
        </w:rPr>
        <w:t>A Contratada deve cumprir todas as obrigações constantes no Edital, seus anexos e sua proposta, assumindo como exclusivamente seus os riscos e as despesas decorrentes da boa e perfeita execução do objeto e, ainda:</w:t>
      </w:r>
    </w:p>
    <w:p w:rsidR="006E16CF" w:rsidRPr="009459C1" w:rsidRDefault="006E16CF" w:rsidP="006E16CF">
      <w:pPr>
        <w:spacing w:before="120" w:after="120" w:line="269" w:lineRule="auto"/>
        <w:contextualSpacing/>
        <w:mirrorIndents/>
        <w:jc w:val="both"/>
        <w:rPr>
          <w:rFonts w:ascii="Bookman Old Style" w:hAnsi="Bookman Old Style" w:cs="Arial"/>
          <w:i/>
          <w:sz w:val="24"/>
          <w:szCs w:val="24"/>
        </w:rPr>
      </w:pPr>
      <w:r>
        <w:rPr>
          <w:rFonts w:ascii="Bookman Old Style" w:hAnsi="Bookman Old Style" w:cs="Arial"/>
          <w:sz w:val="24"/>
          <w:szCs w:val="24"/>
        </w:rPr>
        <w:t xml:space="preserve">9.18. </w:t>
      </w:r>
      <w:r w:rsidRPr="009459C1">
        <w:rPr>
          <w:rFonts w:ascii="Bookman Old Style" w:hAnsi="Bookman Old Style" w:cs="Arial"/>
          <w:sz w:val="24"/>
          <w:szCs w:val="24"/>
        </w:rPr>
        <w:t xml:space="preserve">Efetuar a entrega do objeto em perfeitas condições, conforme especificações, prazo e local constantes no Edital e seus anexos, acompanhado da respectiva nota fiscal, na qual constarão as indicações referentes a: </w:t>
      </w:r>
      <w:r w:rsidRPr="009459C1">
        <w:rPr>
          <w:rFonts w:ascii="Bookman Old Style" w:hAnsi="Bookman Old Style" w:cs="Arial"/>
          <w:i/>
          <w:sz w:val="24"/>
          <w:szCs w:val="24"/>
        </w:rPr>
        <w:t>marca, fabricante, modelo, procedência e prazo de garantia ou validade;</w:t>
      </w:r>
    </w:p>
    <w:p w:rsidR="006E16CF" w:rsidRPr="009459C1" w:rsidRDefault="006E16CF" w:rsidP="006E16CF">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9.19. </w:t>
      </w:r>
      <w:r w:rsidRPr="009459C1">
        <w:rPr>
          <w:rFonts w:ascii="Bookman Old Style" w:hAnsi="Bookman Old Style" w:cs="Arial"/>
          <w:sz w:val="24"/>
          <w:szCs w:val="24"/>
        </w:rPr>
        <w:t>Responsabilizar-se pelos vícios e danos decorrentes do objeto, de acordo com os artigos 12, 13 e 17 a 27, do Código de Defesa do Consumidor (Lei nº 8.078, de 1990);</w:t>
      </w:r>
    </w:p>
    <w:p w:rsidR="006E16CF" w:rsidRPr="009459C1" w:rsidRDefault="006E16CF" w:rsidP="006E16CF">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9.20. </w:t>
      </w:r>
      <w:r w:rsidRPr="009459C1">
        <w:rPr>
          <w:rFonts w:ascii="Bookman Old Style" w:hAnsi="Bookman Old Style" w:cs="Arial"/>
          <w:sz w:val="24"/>
          <w:szCs w:val="24"/>
        </w:rPr>
        <w:t xml:space="preserve">Substituir, reparar ou corrigir, às suas expensas, no prazo fixado neste </w:t>
      </w:r>
      <w:r>
        <w:rPr>
          <w:rFonts w:ascii="Bookman Old Style" w:hAnsi="Bookman Old Style" w:cs="Arial"/>
          <w:sz w:val="24"/>
          <w:szCs w:val="24"/>
        </w:rPr>
        <w:t xml:space="preserve">9.21. </w:t>
      </w:r>
      <w:r w:rsidRPr="009459C1">
        <w:rPr>
          <w:rFonts w:ascii="Bookman Old Style" w:hAnsi="Bookman Old Style" w:cs="Arial"/>
          <w:sz w:val="24"/>
          <w:szCs w:val="24"/>
        </w:rPr>
        <w:t>Termo de Referência, o objeto com avarias ou defeitos;</w:t>
      </w:r>
    </w:p>
    <w:p w:rsidR="006E16CF" w:rsidRPr="009459C1" w:rsidRDefault="006E16CF" w:rsidP="006E16CF">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9.22. </w:t>
      </w:r>
      <w:r w:rsidRPr="009459C1">
        <w:rPr>
          <w:rFonts w:ascii="Bookman Old Style" w:hAnsi="Bookman Old Style" w:cs="Arial"/>
          <w:sz w:val="24"/>
          <w:szCs w:val="24"/>
        </w:rPr>
        <w:t>Comunicar à Contratante, no prazo mínimo de 24 horas que antecede a data da entrega, os motivos que impossibilitem o cumprimento do prazo previsto, com a devida comprovação;</w:t>
      </w:r>
    </w:p>
    <w:p w:rsidR="006E16CF" w:rsidRPr="009459C1" w:rsidRDefault="006E16CF" w:rsidP="006E16CF">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9.23. </w:t>
      </w:r>
      <w:r w:rsidRPr="009459C1">
        <w:rPr>
          <w:rFonts w:ascii="Bookman Old Style" w:hAnsi="Bookman Old Style" w:cs="Arial"/>
          <w:sz w:val="24"/>
          <w:szCs w:val="24"/>
        </w:rPr>
        <w:t>Manter, durante toda a execução do contrato, em compatibilidade com as obrigações assumidas, todas as condições de habilitação e qualificação exigidas na licitação;</w:t>
      </w:r>
    </w:p>
    <w:p w:rsidR="006E16CF" w:rsidRPr="007B422B" w:rsidRDefault="006E16CF" w:rsidP="006E16CF">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9.24. </w:t>
      </w:r>
      <w:r w:rsidRPr="009459C1">
        <w:rPr>
          <w:rFonts w:ascii="Bookman Old Style" w:hAnsi="Bookman Old Style" w:cs="Arial"/>
          <w:sz w:val="24"/>
          <w:szCs w:val="24"/>
        </w:rPr>
        <w:t>Indicar preposto para representá-la durante a execução do contrato.</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CF77AE">
        <w:rPr>
          <w:rFonts w:ascii="Bookman Old Style" w:eastAsia="Arial" w:hAnsi="Bookman Old Style" w:cs="Arial"/>
          <w:b/>
          <w:color w:val="000000"/>
          <w:sz w:val="24"/>
          <w:szCs w:val="24"/>
        </w:rPr>
        <w:lastRenderedPageBreak/>
        <w:t>São obrigações do CONTRATANTE</w:t>
      </w:r>
      <w:r w:rsidRPr="009459C1">
        <w:rPr>
          <w:rFonts w:ascii="Bookman Old Style" w:eastAsia="Arial" w:hAnsi="Bookman Old Style" w:cs="Arial"/>
          <w:color w:val="000000"/>
          <w:sz w:val="24"/>
          <w:szCs w:val="24"/>
        </w:rPr>
        <w:t>, exigir o cumprimento de todas as obrigações assumidas pelo CONTRATADO;</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Receber o objeto no prazo e condições estabelecidas neste Termo de Referência;</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Notificar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Acompanhar e fiscalizar a execução do contrato e o cumprimento das obrigações pelo CONTRATADO;</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Efetuar o pagamento ao </w:t>
      </w:r>
      <w:r w:rsidRPr="009459C1">
        <w:rPr>
          <w:rFonts w:ascii="Bookman Old Style" w:eastAsia="Arial" w:hAnsi="Bookman Old Style" w:cs="Arial"/>
          <w:bCs/>
          <w:color w:val="000000"/>
          <w:sz w:val="24"/>
          <w:szCs w:val="24"/>
        </w:rPr>
        <w:t>CONTRATADO d</w:t>
      </w:r>
      <w:r w:rsidRPr="009459C1">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Aplicar ao </w:t>
      </w:r>
      <w:r w:rsidRPr="009459C1">
        <w:rPr>
          <w:rFonts w:ascii="Bookman Old Style" w:eastAsia="Arial" w:hAnsi="Bookman Old Style" w:cs="Arial"/>
          <w:bCs/>
          <w:color w:val="000000"/>
          <w:sz w:val="24"/>
          <w:szCs w:val="24"/>
        </w:rPr>
        <w:t xml:space="preserve">CONTRATADO as sanções previstas na lei; </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6E16CF"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Administração não responderá por quaisquer compromissos assumidos pelo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de seus empregados, prepostos ou subordinados.</w:t>
      </w:r>
    </w:p>
    <w:p w:rsidR="006E16CF" w:rsidRPr="009459C1" w:rsidRDefault="006E16CF" w:rsidP="006E16CF">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p>
    <w:p w:rsidR="006E16CF" w:rsidRPr="006A6721"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rsidR="006E16CF" w:rsidRPr="006A6721"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6E16CF" w:rsidRPr="006A6721"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Comete infração administrativa, nos termos da Lei n.º 14.133/2021, o </w:t>
      </w:r>
      <w:r w:rsidRPr="009459C1">
        <w:rPr>
          <w:rFonts w:ascii="Bookman Old Style" w:eastAsia="Arial" w:hAnsi="Bookman Old Style" w:cs="Arial"/>
          <w:bCs/>
          <w:color w:val="000000"/>
          <w:sz w:val="24"/>
          <w:szCs w:val="24"/>
        </w:rPr>
        <w:t>CONTRATADO q</w:t>
      </w:r>
      <w:r w:rsidRPr="009459C1">
        <w:rPr>
          <w:rFonts w:ascii="Bookman Old Style" w:eastAsia="Arial" w:hAnsi="Bookman Old Style" w:cs="Arial"/>
          <w:color w:val="000000"/>
          <w:sz w:val="24"/>
          <w:szCs w:val="24"/>
        </w:rPr>
        <w:t>ue:</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lastRenderedPageBreak/>
        <w:t>Der causa à inexecução parcial do contrato que cause grave dano à Administração ou ao funcionamento dos serviços públicos ou ao interesse coletivo;</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total do contrato;</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Ensejar o retardamento da execução ou da entrega do objeto da contratação sem motivo justificado;</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Apresentar documentação falsa ou prestar declaração falsa durante a execução do contrato;</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fraudulento na execução do contrato;</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Comportar-se de modo inidôneo ou cometer fraude de qualquer natureza;</w:t>
      </w:r>
    </w:p>
    <w:p w:rsidR="006E16CF" w:rsidRPr="009459C1" w:rsidRDefault="006E16CF" w:rsidP="006E16CF">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lesivo previsto no art. 5º da Lei n.º 12.846, de 1º de agosto de 2013.</w:t>
      </w:r>
    </w:p>
    <w:p w:rsidR="006E16CF" w:rsidRPr="009459C1" w:rsidRDefault="006E16CF" w:rsidP="006E16CF">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12.2.</w:t>
      </w:r>
      <w:r w:rsidRPr="009459C1">
        <w:rPr>
          <w:rFonts w:ascii="Bookman Old Style" w:eastAsia="Arial" w:hAnsi="Bookman Old Style" w:cs="Arial"/>
          <w:color w:val="000000"/>
          <w:sz w:val="24"/>
          <w:szCs w:val="24"/>
        </w:rPr>
        <w:t xml:space="preserve"> Serão aplicadas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que incorrer nas infrações acima descritas as seguintes sanções:</w:t>
      </w:r>
    </w:p>
    <w:p w:rsidR="006E16CF" w:rsidRPr="009459C1" w:rsidRDefault="006E16CF" w:rsidP="006E16CF">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6E16CF" w:rsidRPr="009459C1" w:rsidRDefault="006E16CF" w:rsidP="006E16CF">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6E16CF" w:rsidRPr="009459C1" w:rsidRDefault="006E16CF" w:rsidP="006E16CF">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6E16CF" w:rsidRPr="009459C1" w:rsidRDefault="006E16CF" w:rsidP="006E16CF">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Multa:</w:t>
      </w:r>
    </w:p>
    <w:p w:rsidR="006E16CF" w:rsidRPr="009459C1" w:rsidRDefault="006E16CF" w:rsidP="006E16CF">
      <w:pPr>
        <w:numPr>
          <w:ilvl w:val="1"/>
          <w:numId w:val="3"/>
        </w:numPr>
        <w:pBdr>
          <w:top w:val="nil"/>
          <w:left w:val="nil"/>
          <w:bottom w:val="nil"/>
          <w:right w:val="nil"/>
          <w:between w:val="nil"/>
        </w:pBdr>
        <w:tabs>
          <w:tab w:val="left" w:pos="567"/>
        </w:tabs>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hAnsi="Bookman Old Style" w:cs="Arial"/>
          <w:sz w:val="24"/>
          <w:szCs w:val="24"/>
        </w:rPr>
        <w:t xml:space="preserve">   </w:t>
      </w:r>
      <w:r w:rsidRPr="009459C1">
        <w:rPr>
          <w:rFonts w:ascii="Bookman Old Style" w:eastAsia="Arial" w:hAnsi="Bookman Old Style" w:cs="Arial"/>
          <w:sz w:val="24"/>
          <w:szCs w:val="24"/>
        </w:rPr>
        <w:t>Moratória de 1% (um por cento) por dia de atraso injustificado sobre o valor da parcela inadimplida, até o limite de 30 (trinta) dias;</w:t>
      </w:r>
    </w:p>
    <w:p w:rsidR="006E16CF" w:rsidRPr="009459C1" w:rsidRDefault="006E16CF" w:rsidP="006E16CF">
      <w:pPr>
        <w:numPr>
          <w:ilvl w:val="1"/>
          <w:numId w:val="3"/>
        </w:numPr>
        <w:pBdr>
          <w:top w:val="nil"/>
          <w:left w:val="nil"/>
          <w:bottom w:val="nil"/>
          <w:right w:val="nil"/>
          <w:between w:val="nil"/>
        </w:pBdr>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6E16CF" w:rsidRPr="009459C1" w:rsidRDefault="006E16CF" w:rsidP="006E16CF">
      <w:pPr>
        <w:numPr>
          <w:ilvl w:val="1"/>
          <w:numId w:val="3"/>
        </w:numPr>
        <w:pBdr>
          <w:top w:val="nil"/>
          <w:left w:val="nil"/>
          <w:bottom w:val="nil"/>
          <w:right w:val="nil"/>
          <w:between w:val="nil"/>
        </w:pBdr>
        <w:spacing w:after="120" w:line="269" w:lineRule="auto"/>
        <w:ind w:left="0" w:firstLine="284"/>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Compensatória de </w:t>
      </w:r>
      <w:r w:rsidRPr="009459C1">
        <w:rPr>
          <w:rFonts w:ascii="Bookman Old Style" w:eastAsia="Arial" w:hAnsi="Bookman Old Style" w:cs="Arial"/>
          <w:sz w:val="24"/>
          <w:szCs w:val="24"/>
        </w:rPr>
        <w:t xml:space="preserve">20% (vinte </w:t>
      </w:r>
      <w:r w:rsidRPr="009459C1">
        <w:rPr>
          <w:rFonts w:ascii="Bookman Old Style" w:eastAsia="Arial" w:hAnsi="Bookman Old Style" w:cs="Arial"/>
          <w:color w:val="000000"/>
          <w:sz w:val="24"/>
          <w:szCs w:val="24"/>
        </w:rPr>
        <w:t>por cento) sobre o valor total do contrato, no caso de inexecução total do objeto.</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(Art. 156, §9º, da Lei n.º 14.133/2021);</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Todas as sanções previstas neste termo poderão ser aplicadas cumulativamente com a multa (Art. 156, §7º, da Lei n.º 14.133/2021);</w:t>
      </w:r>
    </w:p>
    <w:p w:rsidR="006E16CF" w:rsidRPr="009459C1" w:rsidRDefault="006E16CF" w:rsidP="006E16CF">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6E16CF" w:rsidRPr="009459C1" w:rsidRDefault="006E16CF" w:rsidP="006E16CF">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 w:val="24"/>
          <w:szCs w:val="24"/>
        </w:rPr>
        <w:t>CONTRATANTE ao CONTRATADO</w:t>
      </w:r>
      <w:r w:rsidRPr="00945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6E16CF" w:rsidRPr="009459C1" w:rsidRDefault="006E16CF" w:rsidP="006E16CF">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Previamente ao encaminhamento à cobrança judicial, a multa poderá ser recolhida administrativamente no prazo máximo de </w:t>
      </w:r>
      <w:r w:rsidRPr="009459C1">
        <w:rPr>
          <w:rFonts w:ascii="Bookman Old Style" w:eastAsia="Arial" w:hAnsi="Bookman Old Style" w:cs="Arial"/>
          <w:sz w:val="24"/>
          <w:szCs w:val="24"/>
        </w:rPr>
        <w:t>30 (trinta)</w:t>
      </w:r>
      <w:r w:rsidRPr="009459C1">
        <w:rPr>
          <w:rFonts w:ascii="Bookman Old Style" w:eastAsia="Arial" w:hAnsi="Bookman Old Style" w:cs="Arial"/>
          <w:color w:val="000000"/>
          <w:sz w:val="24"/>
          <w:szCs w:val="24"/>
        </w:rPr>
        <w:t xml:space="preserve"> dias, a contar da data do recebimento da comunicação enviada pela autoridade competente.</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Na aplicação das sanções serão considerados (Art. 156, §1º, da Lei n.º 14.133/2021):</w:t>
      </w:r>
    </w:p>
    <w:p w:rsidR="006E16CF" w:rsidRPr="009459C1" w:rsidRDefault="006E16CF" w:rsidP="006E16CF">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natureza e a gravidade da infração cometida;</w:t>
      </w:r>
    </w:p>
    <w:p w:rsidR="006E16CF" w:rsidRPr="009459C1" w:rsidRDefault="006E16CF" w:rsidP="006E16CF">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peculiaridades do caso concreto;</w:t>
      </w:r>
    </w:p>
    <w:p w:rsidR="006E16CF" w:rsidRPr="009459C1" w:rsidRDefault="006E16CF" w:rsidP="006E16CF">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circunstâncias agravantes ou atenuantes;</w:t>
      </w:r>
    </w:p>
    <w:p w:rsidR="006E16CF" w:rsidRPr="009459C1" w:rsidRDefault="006E16CF" w:rsidP="006E16CF">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Os danos que dela provierem para o </w:t>
      </w:r>
      <w:r w:rsidRPr="009459C1">
        <w:rPr>
          <w:rFonts w:ascii="Bookman Old Style" w:eastAsia="Arial" w:hAnsi="Bookman Old Style" w:cs="Arial"/>
          <w:bCs/>
          <w:sz w:val="24"/>
          <w:szCs w:val="24"/>
        </w:rPr>
        <w:t>CONTRATANTE;</w:t>
      </w:r>
    </w:p>
    <w:p w:rsidR="006E16CF" w:rsidRPr="009459C1" w:rsidRDefault="006E16CF" w:rsidP="006E16CF">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implantação ou o aperfeiçoamento de programa de integridade, conforme normas e orientações dos órgãos de controle.</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personalidade jurídica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9459C1">
        <w:rPr>
          <w:rFonts w:ascii="Bookman Old Style" w:eastAsia="Arial" w:hAnsi="Bookman Old Style" w:cs="Arial"/>
          <w:color w:val="000000"/>
          <w:sz w:val="24"/>
          <w:szCs w:val="24"/>
        </w:rPr>
        <w:t>CEIS</w:t>
      </w:r>
      <w:proofErr w:type="spellEnd"/>
      <w:r w:rsidRPr="009459C1">
        <w:rPr>
          <w:rFonts w:ascii="Bookman Old Style" w:eastAsia="Arial" w:hAnsi="Bookman Old Style" w:cs="Arial"/>
          <w:color w:val="000000"/>
          <w:sz w:val="24"/>
          <w:szCs w:val="24"/>
        </w:rPr>
        <w:t>) e no Cadastro Nacional de Empresas Punidas (</w:t>
      </w:r>
      <w:proofErr w:type="spellStart"/>
      <w:r w:rsidRPr="009459C1">
        <w:rPr>
          <w:rFonts w:ascii="Bookman Old Style" w:eastAsia="Arial" w:hAnsi="Bookman Old Style" w:cs="Arial"/>
          <w:color w:val="000000"/>
          <w:sz w:val="24"/>
          <w:szCs w:val="24"/>
        </w:rPr>
        <w:t>CNEP</w:t>
      </w:r>
      <w:proofErr w:type="spellEnd"/>
      <w:r w:rsidRPr="009459C1">
        <w:rPr>
          <w:rFonts w:ascii="Bookman Old Style" w:eastAsia="Arial" w:hAnsi="Bookman Old Style" w:cs="Arial"/>
          <w:color w:val="000000"/>
          <w:sz w:val="24"/>
          <w:szCs w:val="24"/>
        </w:rPr>
        <w:t>), instituídos no âmbito do Poder Executivo Federal (Art. 161 da Lei n.º 14.133/2021);</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6E16CF" w:rsidRPr="009459C1" w:rsidRDefault="006E16CF" w:rsidP="006E16CF">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Os débitos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para com a Administração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 w:val="24"/>
          <w:szCs w:val="24"/>
        </w:rPr>
        <w:t>CONTRATADO possua com o mesmo órgão ora CONTRATANTE</w:t>
      </w:r>
      <w:r w:rsidRPr="009459C1">
        <w:rPr>
          <w:rFonts w:ascii="Bookman Old Style" w:eastAsia="Arial" w:hAnsi="Bookman Old Style" w:cs="Arial"/>
          <w:color w:val="000000"/>
          <w:sz w:val="24"/>
          <w:szCs w:val="24"/>
        </w:rPr>
        <w:t>.</w:t>
      </w:r>
    </w:p>
    <w:p w:rsidR="006E16CF" w:rsidRPr="006A6721" w:rsidRDefault="006E16CF" w:rsidP="006E16CF">
      <w:pPr>
        <w:spacing w:after="120" w:line="240" w:lineRule="auto"/>
        <w:contextualSpacing/>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 e Decreto Municipal n. 141/2023</w:t>
      </w:r>
      <w:r w:rsidRPr="006A6721">
        <w:rPr>
          <w:rFonts w:ascii="Bookman Old Style" w:hAnsi="Bookman Old Style"/>
          <w:sz w:val="24"/>
          <w:szCs w:val="24"/>
        </w:rPr>
        <w:t>.</w:t>
      </w:r>
    </w:p>
    <w:p w:rsidR="006E16CF" w:rsidRPr="006A6721"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6E16CF" w:rsidRPr="006A6721"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6E16CF" w:rsidRDefault="006E16CF" w:rsidP="006E16CF">
      <w:pPr>
        <w:spacing w:after="12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w:t>
      </w:r>
      <w:r w:rsidRPr="00C01CBE">
        <w:rPr>
          <w:rFonts w:ascii="Bookman Old Style" w:hAnsi="Bookman Old Style"/>
          <w:sz w:val="24"/>
          <w:szCs w:val="24"/>
          <w:lang w:eastAsia="zh-CN"/>
        </w:rPr>
        <w:t>acompanhada e fiscalizada pela</w:t>
      </w:r>
      <w:r w:rsidRPr="00C01CBE">
        <w:rPr>
          <w:rFonts w:ascii="Bookman Old Style" w:eastAsia="Arial" w:hAnsi="Bookman Old Style" w:cs="Arial"/>
          <w:sz w:val="24"/>
          <w:szCs w:val="24"/>
        </w:rPr>
        <w:t xml:space="preserve"> </w:t>
      </w:r>
      <w:r w:rsidRPr="00C01CBE">
        <w:rPr>
          <w:rFonts w:ascii="Bookman Old Style" w:eastAsia="Arial" w:hAnsi="Bookman Old Style"/>
          <w:b/>
          <w:bCs/>
          <w:sz w:val="24"/>
          <w:szCs w:val="24"/>
        </w:rPr>
        <w:t xml:space="preserve">Ione </w:t>
      </w:r>
      <w:proofErr w:type="spellStart"/>
      <w:r w:rsidRPr="00C01CBE">
        <w:rPr>
          <w:rFonts w:ascii="Bookman Old Style" w:eastAsia="Arial" w:hAnsi="Bookman Old Style"/>
          <w:b/>
          <w:bCs/>
          <w:sz w:val="24"/>
          <w:szCs w:val="24"/>
        </w:rPr>
        <w:t>Paida</w:t>
      </w:r>
      <w:proofErr w:type="spellEnd"/>
      <w:r w:rsidRPr="00C01CBE">
        <w:rPr>
          <w:rFonts w:ascii="Bookman Old Style" w:eastAsia="Arial" w:hAnsi="Bookman Old Style"/>
          <w:b/>
          <w:bCs/>
          <w:sz w:val="24"/>
          <w:szCs w:val="24"/>
        </w:rPr>
        <w:t xml:space="preserve"> Vieira</w:t>
      </w:r>
      <w:r w:rsidRPr="00C01CBE">
        <w:rPr>
          <w:rFonts w:ascii="Bookman Old Style" w:hAnsi="Bookman Old Style"/>
          <w:sz w:val="24"/>
          <w:szCs w:val="24"/>
          <w:lang w:eastAsia="zh-CN"/>
        </w:rPr>
        <w:t>,</w:t>
      </w:r>
      <w:r w:rsidRPr="00C01CBE">
        <w:rPr>
          <w:rFonts w:ascii="Bookman Old Style" w:hAnsi="Bookman Old Style"/>
          <w:color w:val="000000"/>
          <w:sz w:val="24"/>
          <w:szCs w:val="24"/>
        </w:rPr>
        <w:t xml:space="preserve"> que atuara</w:t>
      </w:r>
      <w:r w:rsidRPr="00D021F5">
        <w:rPr>
          <w:rFonts w:ascii="Bookman Old Style" w:hAnsi="Bookman Old Style"/>
          <w:color w:val="000000"/>
          <w:sz w:val="24"/>
          <w:szCs w:val="24"/>
        </w:rPr>
        <w:t xml:space="preserve"> como representante instituciona</w:t>
      </w:r>
      <w:r>
        <w:rPr>
          <w:rFonts w:ascii="Bookman Old Style" w:hAnsi="Bookman Old Style"/>
          <w:color w:val="000000"/>
          <w:sz w:val="24"/>
          <w:szCs w:val="24"/>
        </w:rPr>
        <w:t>l.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rsidR="006E16CF"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rsidR="006E16CF" w:rsidRPr="006A6721" w:rsidRDefault="006E16CF" w:rsidP="006E16CF">
      <w:pPr>
        <w:spacing w:after="12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E16CF" w:rsidRPr="006A6721" w:rsidRDefault="006E16CF" w:rsidP="006E16CF">
      <w:pPr>
        <w:spacing w:after="120" w:line="240" w:lineRule="auto"/>
        <w:mirrorIndents/>
        <w:jc w:val="both"/>
        <w:rPr>
          <w:rFonts w:ascii="Bookman Old Style" w:hAnsi="Bookman Old Style"/>
          <w:sz w:val="24"/>
          <w:szCs w:val="24"/>
        </w:rPr>
      </w:pPr>
    </w:p>
    <w:p w:rsidR="006E16CF" w:rsidRDefault="006E16CF" w:rsidP="006E16CF">
      <w:pPr>
        <w:spacing w:after="12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6E16CF"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6E16CF" w:rsidRPr="006A6721" w:rsidRDefault="006E16CF" w:rsidP="006E16CF">
      <w:pPr>
        <w:spacing w:after="120" w:line="240" w:lineRule="auto"/>
        <w:mirrorIndents/>
        <w:jc w:val="both"/>
        <w:rPr>
          <w:rFonts w:ascii="Bookman Old Style" w:hAnsi="Bookman Old Style"/>
          <w:sz w:val="24"/>
          <w:szCs w:val="24"/>
        </w:rPr>
      </w:pPr>
    </w:p>
    <w:p w:rsidR="006E16CF" w:rsidRPr="006A6721" w:rsidRDefault="006E16CF" w:rsidP="006E16CF">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6E16CF" w:rsidRDefault="006E16CF" w:rsidP="006E16CF">
      <w:pPr>
        <w:spacing w:after="120" w:line="240" w:lineRule="auto"/>
        <w:mirrorIndents/>
        <w:jc w:val="right"/>
        <w:rPr>
          <w:rFonts w:ascii="Bookman Old Style" w:hAnsi="Bookman Old Style"/>
          <w:sz w:val="24"/>
          <w:szCs w:val="24"/>
        </w:rPr>
      </w:pPr>
    </w:p>
    <w:p w:rsidR="006E16CF" w:rsidRDefault="006E16CF" w:rsidP="006E16CF">
      <w:pPr>
        <w:spacing w:after="12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Pr>
          <w:rFonts w:ascii="Bookman Old Style" w:hAnsi="Bookman Old Style"/>
          <w:sz w:val="24"/>
          <w:szCs w:val="24"/>
        </w:rPr>
        <w:t>11</w:t>
      </w:r>
      <w:r w:rsidRPr="006A6721">
        <w:rPr>
          <w:rFonts w:ascii="Bookman Old Style" w:hAnsi="Bookman Old Style"/>
          <w:sz w:val="24"/>
          <w:szCs w:val="24"/>
        </w:rPr>
        <w:t xml:space="preserve"> de </w:t>
      </w:r>
      <w:r>
        <w:rPr>
          <w:rFonts w:ascii="Bookman Old Style" w:hAnsi="Bookman Old Style"/>
          <w:sz w:val="24"/>
          <w:szCs w:val="24"/>
        </w:rPr>
        <w:t>junho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6E16CF" w:rsidRPr="006A6721" w:rsidRDefault="006E16CF" w:rsidP="006E16CF">
      <w:pPr>
        <w:spacing w:after="120" w:line="240" w:lineRule="auto"/>
        <w:mirrorIndents/>
        <w:jc w:val="right"/>
        <w:rPr>
          <w:rFonts w:ascii="Bookman Old Style" w:hAnsi="Bookman Old Style"/>
          <w:sz w:val="24"/>
          <w:szCs w:val="24"/>
        </w:rPr>
      </w:pPr>
    </w:p>
    <w:p w:rsidR="006E16CF" w:rsidRPr="006A6721" w:rsidRDefault="006E16CF" w:rsidP="006E16CF">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6E16CF" w:rsidRPr="00E37557" w:rsidRDefault="006E16CF" w:rsidP="00192224">
      <w:pPr>
        <w:spacing w:after="0" w:line="240" w:lineRule="auto"/>
        <w:mirrorIndents/>
        <w:jc w:val="center"/>
        <w:rPr>
          <w:rFonts w:ascii="Bookman Old Style" w:hAnsi="Bookman Old Style"/>
          <w:b/>
          <w:sz w:val="24"/>
          <w:szCs w:val="24"/>
        </w:rPr>
      </w:pPr>
      <w:r w:rsidRPr="00E37557">
        <w:rPr>
          <w:rFonts w:ascii="Bookman Old Style" w:hAnsi="Bookman Old Style"/>
          <w:b/>
          <w:sz w:val="24"/>
          <w:szCs w:val="24"/>
        </w:rPr>
        <w:t xml:space="preserve">Clodoaldo </w:t>
      </w:r>
      <w:proofErr w:type="spellStart"/>
      <w:r w:rsidRPr="00E37557">
        <w:rPr>
          <w:rFonts w:ascii="Bookman Old Style" w:hAnsi="Bookman Old Style"/>
          <w:b/>
          <w:sz w:val="24"/>
          <w:szCs w:val="24"/>
        </w:rPr>
        <w:t>Briancini</w:t>
      </w:r>
      <w:proofErr w:type="spellEnd"/>
    </w:p>
    <w:p w:rsidR="006E16CF" w:rsidRDefault="006E16CF" w:rsidP="00192224">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rsidR="006E16CF" w:rsidRDefault="006E16CF" w:rsidP="006E16CF">
      <w:pPr>
        <w:spacing w:after="120" w:line="240" w:lineRule="auto"/>
        <w:mirrorIndents/>
        <w:jc w:val="center"/>
        <w:rPr>
          <w:rFonts w:ascii="Bookman Old Style" w:hAnsi="Bookman Old Style"/>
          <w:sz w:val="24"/>
          <w:szCs w:val="24"/>
        </w:rPr>
      </w:pPr>
    </w:p>
    <w:p w:rsidR="006E16CF" w:rsidRDefault="006E16CF" w:rsidP="006E16CF">
      <w:pPr>
        <w:spacing w:after="120" w:line="240" w:lineRule="auto"/>
        <w:mirrorIndents/>
        <w:jc w:val="center"/>
        <w:rPr>
          <w:rFonts w:ascii="Bookman Old Style" w:hAnsi="Bookman Old Style"/>
          <w:sz w:val="24"/>
          <w:szCs w:val="24"/>
        </w:rPr>
      </w:pPr>
    </w:p>
    <w:p w:rsidR="006E16CF" w:rsidRDefault="006E16CF" w:rsidP="006E16CF">
      <w:pPr>
        <w:spacing w:after="120" w:line="240" w:lineRule="auto"/>
        <w:mirrorIndents/>
        <w:jc w:val="center"/>
        <w:rPr>
          <w:rFonts w:ascii="Bookman Old Style" w:hAnsi="Bookman Old Style"/>
          <w:sz w:val="24"/>
          <w:szCs w:val="24"/>
        </w:rPr>
      </w:pPr>
      <w:r>
        <w:rPr>
          <w:rFonts w:ascii="Bookman Old Style" w:hAnsi="Bookman Old Style"/>
          <w:sz w:val="24"/>
          <w:szCs w:val="24"/>
        </w:rPr>
        <w:t>___________________________________________</w:t>
      </w:r>
    </w:p>
    <w:p w:rsidR="006E16CF" w:rsidRPr="00E37557" w:rsidRDefault="006E16CF" w:rsidP="00192224">
      <w:pPr>
        <w:spacing w:after="0" w:line="240" w:lineRule="auto"/>
        <w:mirrorIndents/>
        <w:jc w:val="center"/>
        <w:rPr>
          <w:rFonts w:ascii="Bookman Old Style" w:hAnsi="Bookman Old Style"/>
          <w:b/>
          <w:sz w:val="24"/>
          <w:szCs w:val="24"/>
        </w:rPr>
      </w:pPr>
      <w:r w:rsidRPr="00E37557">
        <w:rPr>
          <w:rFonts w:ascii="Bookman Old Style" w:hAnsi="Bookman Old Style"/>
          <w:b/>
          <w:sz w:val="24"/>
          <w:szCs w:val="24"/>
        </w:rPr>
        <w:t>Flavia Cortes Garcia</w:t>
      </w:r>
    </w:p>
    <w:p w:rsidR="006E16CF" w:rsidRDefault="006E16CF" w:rsidP="00192224">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Saude</w:t>
      </w:r>
    </w:p>
    <w:p w:rsidR="006E16CF" w:rsidRDefault="006E16CF" w:rsidP="006E16CF">
      <w:pPr>
        <w:spacing w:after="120" w:line="240" w:lineRule="auto"/>
        <w:mirrorIndents/>
        <w:rPr>
          <w:rFonts w:ascii="Bookman Old Style" w:hAnsi="Bookman Old Style"/>
          <w:sz w:val="24"/>
          <w:szCs w:val="24"/>
        </w:rPr>
      </w:pPr>
    </w:p>
    <w:p w:rsidR="006E16CF" w:rsidRPr="006A6721" w:rsidRDefault="006E16CF" w:rsidP="006E16CF">
      <w:pPr>
        <w:spacing w:after="120" w:line="240" w:lineRule="auto"/>
        <w:mirrorIndents/>
        <w:rPr>
          <w:rFonts w:ascii="Bookman Old Style" w:hAnsi="Bookman Old Style"/>
          <w:sz w:val="24"/>
          <w:szCs w:val="24"/>
        </w:rPr>
      </w:pPr>
    </w:p>
    <w:p w:rsidR="006E16CF" w:rsidRPr="006A6721" w:rsidRDefault="006E16CF" w:rsidP="006E16CF">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192224" w:rsidRDefault="00192224" w:rsidP="00192224">
      <w:pPr>
        <w:spacing w:after="0" w:line="240" w:lineRule="auto"/>
        <w:mirrorIndents/>
        <w:jc w:val="center"/>
        <w:rPr>
          <w:rFonts w:ascii="Bookman Old Style" w:hAnsi="Bookman Old Style"/>
          <w:sz w:val="24"/>
          <w:szCs w:val="24"/>
        </w:rPr>
      </w:pPr>
      <w:r>
        <w:rPr>
          <w:rFonts w:ascii="Bookman Old Style" w:hAnsi="Bookman Old Style"/>
          <w:b/>
          <w:sz w:val="24"/>
          <w:szCs w:val="24"/>
        </w:rPr>
        <w:t>DISTRIBUIDORA LIMA</w:t>
      </w:r>
      <w:r w:rsidRPr="006A6721">
        <w:rPr>
          <w:rFonts w:ascii="Bookman Old Style" w:hAnsi="Bookman Old Style"/>
          <w:sz w:val="24"/>
          <w:szCs w:val="24"/>
        </w:rPr>
        <w:t xml:space="preserve">, </w:t>
      </w:r>
    </w:p>
    <w:p w:rsidR="00192224" w:rsidRDefault="00192224" w:rsidP="00192224">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CNPJ n. </w:t>
      </w:r>
      <w:r>
        <w:rPr>
          <w:rFonts w:ascii="Bookman Old Style" w:hAnsi="Bookman Old Style"/>
          <w:sz w:val="24"/>
          <w:szCs w:val="24"/>
        </w:rPr>
        <w:t>32.241.030/0001-86</w:t>
      </w:r>
    </w:p>
    <w:p w:rsidR="006E16CF" w:rsidRDefault="00192224" w:rsidP="00192224">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Volmir Antonio </w:t>
      </w:r>
      <w:proofErr w:type="spellStart"/>
      <w:r>
        <w:rPr>
          <w:rFonts w:ascii="Bookman Old Style" w:hAnsi="Bookman Old Style"/>
          <w:sz w:val="24"/>
          <w:szCs w:val="24"/>
        </w:rPr>
        <w:t>Lanzarin</w:t>
      </w:r>
      <w:proofErr w:type="spellEnd"/>
      <w:r>
        <w:rPr>
          <w:rFonts w:ascii="Bookman Old Style" w:hAnsi="Bookman Old Style"/>
          <w:sz w:val="24"/>
          <w:szCs w:val="24"/>
        </w:rPr>
        <w:t xml:space="preserve"> de Lima</w:t>
      </w:r>
    </w:p>
    <w:p w:rsidR="006E16CF" w:rsidRPr="006A6721" w:rsidRDefault="006E16CF" w:rsidP="00192224">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6E16CF" w:rsidRDefault="006E16CF" w:rsidP="006E16CF">
      <w:pPr>
        <w:spacing w:after="120" w:line="240" w:lineRule="auto"/>
        <w:mirrorIndents/>
        <w:rPr>
          <w:rFonts w:ascii="Bookman Old Style" w:hAnsi="Bookman Old Style"/>
          <w:sz w:val="24"/>
          <w:szCs w:val="24"/>
        </w:rPr>
      </w:pPr>
      <w:r w:rsidRPr="006A6721">
        <w:rPr>
          <w:rFonts w:ascii="Bookman Old Style" w:hAnsi="Bookman Old Style"/>
          <w:sz w:val="24"/>
          <w:szCs w:val="24"/>
        </w:rPr>
        <w:t>Testemunhas:</w:t>
      </w:r>
    </w:p>
    <w:p w:rsidR="006E16CF" w:rsidRDefault="006E16CF" w:rsidP="006E16CF">
      <w:pPr>
        <w:spacing w:after="120" w:line="240" w:lineRule="auto"/>
        <w:mirrorIndents/>
        <w:rPr>
          <w:rFonts w:ascii="Bookman Old Style" w:hAnsi="Bookman Old Style"/>
          <w:sz w:val="24"/>
          <w:szCs w:val="24"/>
        </w:rPr>
      </w:pPr>
    </w:p>
    <w:p w:rsidR="006E16CF" w:rsidRPr="006A6721" w:rsidRDefault="006E16CF" w:rsidP="006E16CF">
      <w:pPr>
        <w:spacing w:after="120" w:line="240" w:lineRule="auto"/>
        <w:mirrorIndents/>
        <w:rPr>
          <w:rFonts w:ascii="Bookman Old Style" w:hAnsi="Bookman Old Style"/>
          <w:sz w:val="24"/>
          <w:szCs w:val="24"/>
        </w:rPr>
      </w:pPr>
    </w:p>
    <w:p w:rsidR="006E16CF" w:rsidRPr="006A6721" w:rsidRDefault="006E16CF" w:rsidP="006E16CF">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6E16CF" w:rsidRPr="006A6721" w:rsidRDefault="006E16CF" w:rsidP="006E16CF">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r>
        <w:rPr>
          <w:rFonts w:ascii="Bookman Old Style" w:hAnsi="Bookman Old Style"/>
          <w:sz w:val="24"/>
          <w:szCs w:val="24"/>
        </w:rPr>
        <w:t xml:space="preserve"> </w:t>
      </w:r>
    </w:p>
    <w:p w:rsidR="006E16CF" w:rsidRDefault="006E16CF" w:rsidP="006E16CF">
      <w:pPr>
        <w:spacing w:after="12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6E16CF" w:rsidRDefault="006E16CF" w:rsidP="006E16CF">
      <w:pPr>
        <w:spacing w:after="120" w:line="240" w:lineRule="auto"/>
        <w:rPr>
          <w:rFonts w:ascii="Bookman Old Style" w:hAnsi="Bookman Old Style"/>
          <w:sz w:val="24"/>
          <w:szCs w:val="24"/>
        </w:rPr>
      </w:pPr>
    </w:p>
    <w:p w:rsidR="006E16CF" w:rsidRDefault="006E16CF" w:rsidP="006E16CF">
      <w:pPr>
        <w:spacing w:after="120" w:line="240" w:lineRule="auto"/>
        <w:jc w:val="center"/>
        <w:rPr>
          <w:rFonts w:ascii="Bookman Old Style" w:hAnsi="Bookman Old Style"/>
          <w:b/>
          <w:sz w:val="24"/>
          <w:szCs w:val="24"/>
        </w:rPr>
      </w:pPr>
    </w:p>
    <w:p w:rsidR="006E16CF" w:rsidRDefault="006E16CF" w:rsidP="006E16CF">
      <w:pPr>
        <w:spacing w:after="120" w:line="240" w:lineRule="auto"/>
        <w:jc w:val="center"/>
        <w:rPr>
          <w:rFonts w:ascii="Bookman Old Style" w:hAnsi="Bookman Old Style"/>
          <w:b/>
          <w:sz w:val="24"/>
          <w:szCs w:val="24"/>
        </w:rPr>
      </w:pPr>
    </w:p>
    <w:p w:rsidR="006E16CF" w:rsidRDefault="006E16CF" w:rsidP="006E16CF">
      <w:pPr>
        <w:spacing w:after="120" w:line="240" w:lineRule="auto"/>
        <w:rPr>
          <w:rFonts w:ascii="Bookman Old Style" w:hAnsi="Bookman Old Style"/>
          <w:b/>
          <w:sz w:val="24"/>
          <w:szCs w:val="24"/>
        </w:rPr>
      </w:pPr>
    </w:p>
    <w:p w:rsidR="00D55AF7" w:rsidRDefault="00D55AF7"/>
    <w:sectPr w:rsidR="00D55AF7" w:rsidSect="00EC38D0">
      <w:headerReference w:type="default" r:id="rId5"/>
      <w:footerReference w:type="default" r:id="rId6"/>
      <w:pgSz w:w="11907" w:h="16840" w:code="9"/>
      <w:pgMar w:top="958" w:right="850" w:bottom="851" w:left="1276"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DF7275">
    <w:pPr>
      <w:pStyle w:val="Rodap"/>
    </w:pPr>
  </w:p>
  <w:p w:rsidR="00ED7F54" w:rsidRDefault="00DF7275">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DF7275">
    <w:pPr>
      <w:pStyle w:val="Cabealho"/>
    </w:pPr>
    <w:r>
      <w:rPr>
        <w:noProof/>
      </w:rPr>
      <w:drawing>
        <wp:anchor distT="0" distB="0" distL="114300" distR="114300" simplePos="0" relativeHeight="251659264" behindDoc="0" locked="0" layoutInCell="1" allowOverlap="0" wp14:anchorId="6F2F5E0E" wp14:editId="073826DE">
          <wp:simplePos x="0" y="0"/>
          <wp:positionH relativeFrom="page">
            <wp:posOffset>1438275</wp:posOffset>
          </wp:positionH>
          <wp:positionV relativeFrom="page">
            <wp:posOffset>171450</wp:posOffset>
          </wp:positionV>
          <wp:extent cx="4581525" cy="7810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F54" w:rsidRDefault="00DF7275" w:rsidP="00502B01">
    <w:pPr>
      <w:pStyle w:val="Cabealho"/>
      <w:jc w:val="center"/>
    </w:pPr>
  </w:p>
  <w:p w:rsidR="00ED7F54" w:rsidRDefault="00DF7275" w:rsidP="00502B01">
    <w:pPr>
      <w:pStyle w:val="Cabealho"/>
      <w:jc w:val="center"/>
    </w:pPr>
  </w:p>
  <w:p w:rsidR="00ED7F54" w:rsidRDefault="00DF7275" w:rsidP="00502B01">
    <w:pPr>
      <w:pStyle w:val="Cabealho"/>
      <w:jc w:val="center"/>
    </w:pPr>
  </w:p>
  <w:p w:rsidR="00ED7F54" w:rsidRDefault="00DF7275" w:rsidP="00502B01">
    <w:pPr>
      <w:pStyle w:val="Cabealho"/>
      <w:jc w:val="center"/>
    </w:pPr>
  </w:p>
  <w:p w:rsidR="00ED7F54" w:rsidRDefault="00DF7275"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15DD0218"/>
    <w:multiLevelType w:val="multilevel"/>
    <w:tmpl w:val="19BA4A04"/>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2"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246F6BF7"/>
    <w:multiLevelType w:val="multilevel"/>
    <w:tmpl w:val="7318F1C8"/>
    <w:lvl w:ilvl="0">
      <w:start w:val="9"/>
      <w:numFmt w:val="decimal"/>
      <w:lvlText w:val="%1."/>
      <w:lvlJc w:val="left"/>
      <w:pPr>
        <w:ind w:left="600" w:hanging="600"/>
      </w:pPr>
      <w:rPr>
        <w:rFonts w:hint="default"/>
      </w:rPr>
    </w:lvl>
    <w:lvl w:ilvl="1">
      <w:start w:val="28"/>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4" w15:restartNumberingAfterBreak="0">
    <w:nsid w:val="29A13F07"/>
    <w:multiLevelType w:val="multilevel"/>
    <w:tmpl w:val="668A49A2"/>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5"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EF7909"/>
    <w:multiLevelType w:val="multilevel"/>
    <w:tmpl w:val="38961C02"/>
    <w:lvl w:ilvl="0">
      <w:start w:val="9"/>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num w:numId="1">
    <w:abstractNumId w:val="0"/>
  </w:num>
  <w:num w:numId="2">
    <w:abstractNumId w:val="6"/>
  </w:num>
  <w:num w:numId="3">
    <w:abstractNumId w:val="7"/>
  </w:num>
  <w:num w:numId="4">
    <w:abstractNumId w:val="5"/>
  </w:num>
  <w:num w:numId="5">
    <w:abstractNumId w:val="2"/>
  </w:num>
  <w:num w:numId="6">
    <w:abstractNumId w:val="8"/>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6CF"/>
    <w:rsid w:val="00192224"/>
    <w:rsid w:val="006E16CF"/>
    <w:rsid w:val="00D55AF7"/>
    <w:rsid w:val="00DF7275"/>
    <w:rsid w:val="00F271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FAE9"/>
  <w15:chartTrackingRefBased/>
  <w15:docId w15:val="{62233BE9-4664-48AE-B90E-9F7A98866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16CF"/>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6E16CF"/>
    <w:pPr>
      <w:tabs>
        <w:tab w:val="center" w:pos="4252"/>
        <w:tab w:val="right" w:pos="8504"/>
      </w:tabs>
      <w:spacing w:after="0" w:line="240" w:lineRule="auto"/>
    </w:pPr>
  </w:style>
  <w:style w:type="character" w:customStyle="1" w:styleId="CabealhoChar">
    <w:name w:val="Cabeçalho Char"/>
    <w:basedOn w:val="Fontepargpadro"/>
    <w:link w:val="Cabealho"/>
    <w:rsid w:val="006E16CF"/>
    <w:rPr>
      <w:rFonts w:ascii="Calibri" w:eastAsia="Calibri" w:hAnsi="Calibri" w:cs="Times New Roman"/>
    </w:rPr>
  </w:style>
  <w:style w:type="paragraph" w:styleId="Rodap">
    <w:name w:val="footer"/>
    <w:basedOn w:val="Normal"/>
    <w:link w:val="RodapChar"/>
    <w:unhideWhenUsed/>
    <w:qFormat/>
    <w:rsid w:val="006E16CF"/>
    <w:pPr>
      <w:tabs>
        <w:tab w:val="center" w:pos="4252"/>
        <w:tab w:val="right" w:pos="8504"/>
      </w:tabs>
      <w:spacing w:after="0" w:line="240" w:lineRule="auto"/>
    </w:pPr>
  </w:style>
  <w:style w:type="character" w:customStyle="1" w:styleId="RodapChar">
    <w:name w:val="Rodapé Char"/>
    <w:basedOn w:val="Fontepargpadro"/>
    <w:link w:val="Rodap"/>
    <w:rsid w:val="006E16CF"/>
    <w:rPr>
      <w:rFonts w:ascii="Calibri" w:eastAsia="Calibri" w:hAnsi="Calibri" w:cs="Times New Roman"/>
    </w:rPr>
  </w:style>
  <w:style w:type="paragraph" w:styleId="PargrafodaLista">
    <w:name w:val="List Paragraph"/>
    <w:basedOn w:val="Normal"/>
    <w:uiPriority w:val="34"/>
    <w:qFormat/>
    <w:rsid w:val="006E16CF"/>
    <w:pPr>
      <w:ind w:left="720"/>
      <w:contextualSpacing/>
    </w:pPr>
  </w:style>
  <w:style w:type="paragraph" w:styleId="SemEspaamento">
    <w:name w:val="No Spacing"/>
    <w:uiPriority w:val="1"/>
    <w:qFormat/>
    <w:rsid w:val="006E16CF"/>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3716</Words>
  <Characters>20070</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2024-06-11T18:39:00Z</dcterms:created>
  <dcterms:modified xsi:type="dcterms:W3CDTF">2024-06-11T18:46:00Z</dcterms:modified>
</cp:coreProperties>
</file>