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41" w:rsidRDefault="00E15441" w:rsidP="00E84408">
      <w:pPr>
        <w:spacing w:after="120" w:line="240" w:lineRule="auto"/>
        <w:mirrorIndents/>
        <w:jc w:val="center"/>
        <w:rPr>
          <w:rFonts w:ascii="Bookman Old Style" w:hAnsi="Bookman Old Style"/>
          <w:b/>
          <w:sz w:val="24"/>
          <w:szCs w:val="24"/>
        </w:rPr>
      </w:pPr>
      <w:r>
        <w:rPr>
          <w:rFonts w:ascii="Bookman Old Style" w:hAnsi="Bookman Old Style"/>
          <w:b/>
          <w:sz w:val="24"/>
          <w:szCs w:val="24"/>
        </w:rPr>
        <w:t>ATA DE REGISTRO</w:t>
      </w:r>
      <w:r w:rsidRPr="006A6721">
        <w:rPr>
          <w:rFonts w:ascii="Bookman Old Style" w:hAnsi="Bookman Old Style"/>
          <w:b/>
          <w:sz w:val="24"/>
          <w:szCs w:val="24"/>
        </w:rPr>
        <w:t xml:space="preserve"> Nº. </w:t>
      </w:r>
      <w:r>
        <w:rPr>
          <w:rFonts w:ascii="Bookman Old Style" w:hAnsi="Bookman Old Style"/>
          <w:b/>
          <w:sz w:val="24"/>
          <w:szCs w:val="24"/>
        </w:rPr>
        <w:t>33</w:t>
      </w:r>
      <w:r w:rsidRPr="006A6721">
        <w:rPr>
          <w:rFonts w:ascii="Bookman Old Style" w:hAnsi="Bookman Old Style"/>
          <w:b/>
          <w:sz w:val="24"/>
          <w:szCs w:val="24"/>
        </w:rPr>
        <w:t>/</w:t>
      </w:r>
      <w:r>
        <w:rPr>
          <w:rFonts w:ascii="Bookman Old Style" w:hAnsi="Bookman Old Style"/>
          <w:b/>
          <w:sz w:val="24"/>
          <w:szCs w:val="24"/>
        </w:rPr>
        <w:t>2024</w:t>
      </w:r>
    </w:p>
    <w:p w:rsidR="00E15441" w:rsidRDefault="00E15441" w:rsidP="00E15441">
      <w:pPr>
        <w:spacing w:after="120" w:line="240" w:lineRule="auto"/>
        <w:mirrorIndents/>
        <w:jc w:val="center"/>
        <w:rPr>
          <w:rFonts w:ascii="Bookman Old Style" w:hAnsi="Bookman Old Style"/>
          <w:b/>
          <w:sz w:val="24"/>
          <w:szCs w:val="24"/>
        </w:rPr>
      </w:pPr>
    </w:p>
    <w:p w:rsidR="00E15441" w:rsidRPr="006A6721" w:rsidRDefault="00E15441" w:rsidP="00D56D20">
      <w:pPr>
        <w:spacing w:after="120" w:line="240" w:lineRule="auto"/>
        <w:mirrorIndents/>
        <w:rPr>
          <w:rFonts w:ascii="Bookman Old Style" w:hAnsi="Bookman Old Style"/>
          <w:b/>
          <w:sz w:val="24"/>
          <w:szCs w:val="24"/>
        </w:rPr>
      </w:pPr>
      <w:r>
        <w:rPr>
          <w:rFonts w:ascii="Bookman Old Style" w:hAnsi="Bookman Old Style"/>
          <w:b/>
          <w:sz w:val="24"/>
          <w:szCs w:val="24"/>
        </w:rPr>
        <w:t>PROCESSO ADMINISTRATIVO Nº 38/2024</w:t>
      </w:r>
    </w:p>
    <w:p w:rsidR="00E15441" w:rsidRDefault="00E15441" w:rsidP="00D56D20">
      <w:pPr>
        <w:spacing w:after="120" w:line="240" w:lineRule="auto"/>
        <w:mirrorIndents/>
        <w:rPr>
          <w:rFonts w:ascii="Bookman Old Style" w:hAnsi="Bookman Old Style"/>
          <w:b/>
          <w:color w:val="FF0000"/>
        </w:rPr>
      </w:pPr>
      <w:r>
        <w:rPr>
          <w:rFonts w:ascii="Bookman Old Style" w:hAnsi="Bookman Old Style"/>
          <w:b/>
          <w:sz w:val="24"/>
          <w:szCs w:val="24"/>
        </w:rPr>
        <w:t xml:space="preserve">EDITAL DE PREGÃO ELETRÔNICO Nº 19/2024  </w:t>
      </w:r>
    </w:p>
    <w:p w:rsidR="00E15441" w:rsidRPr="006A6721" w:rsidRDefault="00E15441" w:rsidP="00E15441">
      <w:pPr>
        <w:spacing w:after="120" w:line="240" w:lineRule="auto"/>
        <w:mirrorIndents/>
        <w:rPr>
          <w:rFonts w:ascii="Bookman Old Style" w:hAnsi="Bookman Old Style"/>
          <w:b/>
          <w:sz w:val="24"/>
          <w:szCs w:val="24"/>
        </w:rPr>
      </w:pPr>
    </w:p>
    <w:p w:rsidR="00E15441" w:rsidRDefault="00E15441" w:rsidP="00E15441">
      <w:pPr>
        <w:spacing w:after="120" w:line="240" w:lineRule="auto"/>
        <w:mirrorIndents/>
        <w:jc w:val="both"/>
        <w:rPr>
          <w:rFonts w:ascii="Bookman Old Style" w:hAnsi="Bookman Old Style"/>
          <w:sz w:val="24"/>
          <w:szCs w:val="24"/>
        </w:rPr>
      </w:pPr>
      <w:r w:rsidRPr="006A6721">
        <w:rPr>
          <w:rFonts w:ascii="Bookman Old Style" w:hAnsi="Bookman Old Style"/>
          <w:b/>
          <w:sz w:val="24"/>
          <w:szCs w:val="24"/>
        </w:rPr>
        <w:t>O MUNICÍPIO DE CORDILHEIRA ALTA</w:t>
      </w:r>
      <w:r w:rsidRPr="006A6721">
        <w:rPr>
          <w:rFonts w:ascii="Bookman Old Style" w:hAnsi="Bookman Old Style"/>
          <w:sz w:val="24"/>
          <w:szCs w:val="24"/>
        </w:rPr>
        <w:t xml:space="preserve">, pessoa jurídica de direito público interno, inscrito no CNPJ sob n° 95.990.198/0001-04, situado na Rua Celso </w:t>
      </w:r>
      <w:proofErr w:type="spellStart"/>
      <w:r w:rsidRPr="006A6721">
        <w:rPr>
          <w:rFonts w:ascii="Bookman Old Style" w:hAnsi="Bookman Old Style"/>
          <w:sz w:val="24"/>
          <w:szCs w:val="24"/>
        </w:rPr>
        <w:t>Tozzo</w:t>
      </w:r>
      <w:proofErr w:type="spellEnd"/>
      <w:r w:rsidRPr="006A6721">
        <w:rPr>
          <w:rFonts w:ascii="Bookman Old Style" w:hAnsi="Bookman Old Style"/>
          <w:sz w:val="24"/>
          <w:szCs w:val="24"/>
        </w:rPr>
        <w:t xml:space="preserve">, 27, Centro, Cordilheira Alta/SC, representado neste ato </w:t>
      </w:r>
      <w:r>
        <w:rPr>
          <w:rFonts w:ascii="Bookman Old Style" w:hAnsi="Bookman Old Style"/>
          <w:sz w:val="24"/>
          <w:szCs w:val="24"/>
        </w:rPr>
        <w:t xml:space="preserve">pelo prefeito municipal </w:t>
      </w:r>
      <w:proofErr w:type="spellStart"/>
      <w:r>
        <w:rPr>
          <w:rFonts w:ascii="Bookman Old Style" w:hAnsi="Bookman Old Style"/>
          <w:sz w:val="24"/>
          <w:szCs w:val="24"/>
        </w:rPr>
        <w:t>Sr</w:t>
      </w:r>
      <w:proofErr w:type="spellEnd"/>
      <w:r>
        <w:rPr>
          <w:rFonts w:ascii="Bookman Old Style" w:hAnsi="Bookman Old Style"/>
          <w:sz w:val="24"/>
          <w:szCs w:val="24"/>
        </w:rPr>
        <w:t xml:space="preserve"> Clodoaldo </w:t>
      </w:r>
      <w:proofErr w:type="spellStart"/>
      <w:r>
        <w:rPr>
          <w:rFonts w:ascii="Bookman Old Style" w:hAnsi="Bookman Old Style"/>
          <w:sz w:val="24"/>
          <w:szCs w:val="24"/>
        </w:rPr>
        <w:t>Briancini</w:t>
      </w:r>
      <w:proofErr w:type="spellEnd"/>
      <w:r w:rsidRPr="00CD55A7">
        <w:rPr>
          <w:rFonts w:ascii="Bookman Old Style" w:hAnsi="Bookman Old Style"/>
          <w:sz w:val="24"/>
          <w:szCs w:val="24"/>
        </w:rPr>
        <w:t xml:space="preserve">, </w:t>
      </w:r>
      <w:r w:rsidRPr="006A6721">
        <w:rPr>
          <w:rFonts w:ascii="Bookman Old Style" w:hAnsi="Bookman Old Style"/>
          <w:sz w:val="24"/>
          <w:szCs w:val="24"/>
        </w:rPr>
        <w:t xml:space="preserve">doravante denominado simplesmente CONTRATANTE, e a empresa </w:t>
      </w:r>
      <w:r w:rsidR="00C057F4" w:rsidRPr="00103452">
        <w:rPr>
          <w:rFonts w:ascii="Bookman Old Style" w:hAnsi="Bookman Old Style"/>
          <w:b/>
          <w:sz w:val="24"/>
          <w:szCs w:val="24"/>
        </w:rPr>
        <w:t xml:space="preserve">Centro de Integração de Estudantes – </w:t>
      </w:r>
      <w:proofErr w:type="spellStart"/>
      <w:r w:rsidR="00C057F4" w:rsidRPr="00103452">
        <w:rPr>
          <w:rFonts w:ascii="Bookman Old Style" w:hAnsi="Bookman Old Style"/>
          <w:b/>
          <w:sz w:val="24"/>
          <w:szCs w:val="24"/>
        </w:rPr>
        <w:t>Estagios</w:t>
      </w:r>
      <w:proofErr w:type="spellEnd"/>
      <w:r w:rsidR="00C057F4" w:rsidRPr="00103452">
        <w:rPr>
          <w:rFonts w:ascii="Bookman Old Style" w:hAnsi="Bookman Old Style"/>
          <w:b/>
          <w:sz w:val="24"/>
          <w:szCs w:val="24"/>
        </w:rPr>
        <w:t xml:space="preserve"> </w:t>
      </w:r>
      <w:proofErr w:type="spellStart"/>
      <w:r w:rsidR="00C057F4" w:rsidRPr="00103452">
        <w:rPr>
          <w:rFonts w:ascii="Bookman Old Style" w:hAnsi="Bookman Old Style"/>
          <w:b/>
          <w:sz w:val="24"/>
          <w:szCs w:val="24"/>
        </w:rPr>
        <w:t>CIN</w:t>
      </w:r>
      <w:proofErr w:type="spellEnd"/>
      <w:r w:rsidRPr="006A6721">
        <w:rPr>
          <w:rFonts w:ascii="Bookman Old Style" w:hAnsi="Bookman Old Style"/>
          <w:sz w:val="24"/>
          <w:szCs w:val="24"/>
        </w:rPr>
        <w:t>, pessoa jurídica de direito privado, inscrita no CNPJ n.</w:t>
      </w:r>
      <w:r w:rsidR="00C057F4">
        <w:rPr>
          <w:rFonts w:ascii="Bookman Old Style" w:hAnsi="Bookman Old Style"/>
          <w:sz w:val="24"/>
          <w:szCs w:val="24"/>
        </w:rPr>
        <w:t xml:space="preserve"> 03.233.240/0001-24</w:t>
      </w:r>
      <w:r w:rsidRPr="006A6721">
        <w:rPr>
          <w:rFonts w:ascii="Bookman Old Style" w:hAnsi="Bookman Old Style"/>
          <w:sz w:val="24"/>
          <w:szCs w:val="24"/>
        </w:rPr>
        <w:t xml:space="preserve">, com sede na </w:t>
      </w:r>
      <w:r w:rsidR="00C057F4">
        <w:rPr>
          <w:rFonts w:ascii="Bookman Old Style" w:hAnsi="Bookman Old Style"/>
          <w:sz w:val="24"/>
          <w:szCs w:val="24"/>
        </w:rPr>
        <w:t>R Azevedo Portugal, Guarapuava/PR</w:t>
      </w:r>
      <w:r w:rsidRPr="006A6721">
        <w:rPr>
          <w:rFonts w:ascii="Bookman Old Style" w:hAnsi="Bookman Old Style"/>
          <w:sz w:val="24"/>
          <w:szCs w:val="24"/>
        </w:rPr>
        <w:t xml:space="preserve"> representada por </w:t>
      </w:r>
      <w:proofErr w:type="spellStart"/>
      <w:r w:rsidR="0061779D">
        <w:rPr>
          <w:rFonts w:ascii="Bookman Old Style" w:hAnsi="Bookman Old Style"/>
          <w:sz w:val="24"/>
          <w:szCs w:val="24"/>
        </w:rPr>
        <w:t>Vanelles</w:t>
      </w:r>
      <w:proofErr w:type="spellEnd"/>
      <w:r w:rsidR="0061779D">
        <w:rPr>
          <w:rFonts w:ascii="Bookman Old Style" w:hAnsi="Bookman Old Style"/>
          <w:sz w:val="24"/>
          <w:szCs w:val="24"/>
        </w:rPr>
        <w:t xml:space="preserve"> </w:t>
      </w:r>
      <w:proofErr w:type="spellStart"/>
      <w:r w:rsidR="0061779D">
        <w:rPr>
          <w:rFonts w:ascii="Bookman Old Style" w:hAnsi="Bookman Old Style"/>
          <w:sz w:val="24"/>
          <w:szCs w:val="24"/>
        </w:rPr>
        <w:t>Kuhl</w:t>
      </w:r>
      <w:proofErr w:type="spellEnd"/>
      <w:r w:rsidRPr="006A6721">
        <w:rPr>
          <w:rFonts w:ascii="Bookman Old Style" w:hAnsi="Bookman Old Style"/>
          <w:sz w:val="24"/>
          <w:szCs w:val="24"/>
        </w:rPr>
        <w:t>, inscrito(a) no CPF n.***.</w:t>
      </w:r>
      <w:r w:rsidR="0061779D">
        <w:rPr>
          <w:rFonts w:ascii="Bookman Old Style" w:hAnsi="Bookman Old Style"/>
          <w:sz w:val="24"/>
          <w:szCs w:val="24"/>
        </w:rPr>
        <w:t>987.539</w:t>
      </w:r>
      <w:r w:rsidRPr="006A6721">
        <w:rPr>
          <w:rFonts w:ascii="Bookman Old Style" w:hAnsi="Bookman Old Style"/>
          <w:sz w:val="24"/>
          <w:szCs w:val="24"/>
        </w:rPr>
        <w:t xml:space="preserve">-**, doravante denominada simplesmente CONTRATADA, e perante as testemunhas abaixo firmadas, pactuam o presente termo, cuja celebração foi autorizada de acordo com o </w:t>
      </w:r>
      <w:r>
        <w:rPr>
          <w:rFonts w:ascii="Bookman Old Style" w:hAnsi="Bookman Old Style"/>
          <w:sz w:val="24"/>
          <w:szCs w:val="24"/>
        </w:rPr>
        <w:t>P</w:t>
      </w:r>
      <w:r w:rsidRPr="006A6721">
        <w:rPr>
          <w:rFonts w:ascii="Bookman Old Style" w:hAnsi="Bookman Old Style"/>
          <w:sz w:val="24"/>
          <w:szCs w:val="24"/>
        </w:rPr>
        <w:t>rocesso</w:t>
      </w:r>
      <w:r>
        <w:rPr>
          <w:rFonts w:ascii="Bookman Old Style" w:hAnsi="Bookman Old Style"/>
          <w:sz w:val="24"/>
          <w:szCs w:val="24"/>
        </w:rPr>
        <w:t xml:space="preserve"> Administrativo</w:t>
      </w:r>
      <w:r w:rsidRPr="006A6721">
        <w:rPr>
          <w:rFonts w:ascii="Bookman Old Style" w:hAnsi="Bookman Old Style"/>
          <w:sz w:val="24"/>
          <w:szCs w:val="24"/>
        </w:rPr>
        <w:t xml:space="preserve"> </w:t>
      </w:r>
      <w:proofErr w:type="spellStart"/>
      <w:r>
        <w:rPr>
          <w:rFonts w:ascii="Bookman Old Style" w:hAnsi="Bookman Old Style"/>
          <w:sz w:val="24"/>
          <w:szCs w:val="24"/>
        </w:rPr>
        <w:t>XX</w:t>
      </w:r>
      <w:proofErr w:type="spellEnd"/>
      <w:r w:rsidRPr="006A6721">
        <w:rPr>
          <w:rFonts w:ascii="Bookman Old Style" w:hAnsi="Bookman Old Style"/>
          <w:sz w:val="24"/>
          <w:szCs w:val="24"/>
        </w:rPr>
        <w:t>/</w:t>
      </w:r>
      <w:r>
        <w:rPr>
          <w:rFonts w:ascii="Bookman Old Style" w:hAnsi="Bookman Old Style"/>
          <w:sz w:val="24"/>
          <w:szCs w:val="24"/>
        </w:rPr>
        <w:t xml:space="preserve">2024, Pregão Eletrônico </w:t>
      </w:r>
      <w:r w:rsidRPr="006A6721">
        <w:rPr>
          <w:rFonts w:ascii="Bookman Old Style" w:hAnsi="Bookman Old Style"/>
          <w:sz w:val="24"/>
          <w:szCs w:val="24"/>
        </w:rPr>
        <w:t xml:space="preserve">nº </w:t>
      </w:r>
      <w:proofErr w:type="spellStart"/>
      <w:r>
        <w:rPr>
          <w:rFonts w:ascii="Bookman Old Style" w:hAnsi="Bookman Old Style"/>
          <w:sz w:val="24"/>
          <w:szCs w:val="24"/>
        </w:rPr>
        <w:t>XX</w:t>
      </w:r>
      <w:proofErr w:type="spellEnd"/>
      <w:r w:rsidRPr="006A6721">
        <w:rPr>
          <w:rFonts w:ascii="Bookman Old Style" w:hAnsi="Bookman Old Style"/>
          <w:sz w:val="24"/>
          <w:szCs w:val="24"/>
        </w:rPr>
        <w:t>/</w:t>
      </w:r>
      <w:r>
        <w:rPr>
          <w:rFonts w:ascii="Bookman Old Style" w:hAnsi="Bookman Old Style"/>
          <w:sz w:val="24"/>
          <w:szCs w:val="24"/>
        </w:rPr>
        <w:t>2024</w:t>
      </w:r>
      <w:r w:rsidRPr="006A6721">
        <w:rPr>
          <w:rFonts w:ascii="Bookman Old Style" w:hAnsi="Bookman Old Style"/>
          <w:sz w:val="24"/>
          <w:szCs w:val="24"/>
        </w:rPr>
        <w:t>, e que se regerá pela Lei n.</w:t>
      </w:r>
      <w:r>
        <w:rPr>
          <w:rFonts w:ascii="Bookman Old Style" w:hAnsi="Bookman Old Style"/>
          <w:sz w:val="24"/>
          <w:szCs w:val="24"/>
        </w:rPr>
        <w:t xml:space="preserve"> </w:t>
      </w:r>
      <w:r w:rsidRPr="006A6721">
        <w:rPr>
          <w:rFonts w:ascii="Bookman Old Style" w:hAnsi="Bookman Old Style"/>
          <w:sz w:val="24"/>
          <w:szCs w:val="24"/>
        </w:rPr>
        <w:t>14.133/20</w:t>
      </w:r>
      <w:r>
        <w:rPr>
          <w:rFonts w:ascii="Bookman Old Style" w:hAnsi="Bookman Old Style"/>
          <w:sz w:val="24"/>
          <w:szCs w:val="24"/>
        </w:rPr>
        <w:t>21 e Decreto Municipal n. 141/2023,</w:t>
      </w:r>
      <w:r w:rsidRPr="006A6721">
        <w:rPr>
          <w:rFonts w:ascii="Bookman Old Style" w:hAnsi="Bookman Old Style"/>
          <w:sz w:val="24"/>
          <w:szCs w:val="24"/>
        </w:rPr>
        <w:t xml:space="preserve"> atendidas as cláusulas e condições a seguir enunciadas:  </w:t>
      </w:r>
    </w:p>
    <w:p w:rsidR="00E15441" w:rsidRPr="006A6721" w:rsidRDefault="00E15441" w:rsidP="00E15441">
      <w:pPr>
        <w:spacing w:after="120" w:line="240" w:lineRule="auto"/>
        <w:mirrorIndents/>
        <w:jc w:val="both"/>
        <w:rPr>
          <w:rFonts w:ascii="Bookman Old Style" w:hAnsi="Bookman Old Style"/>
          <w:sz w:val="24"/>
          <w:szCs w:val="24"/>
        </w:rPr>
      </w:pPr>
    </w:p>
    <w:p w:rsidR="00E15441" w:rsidRPr="006A6721" w:rsidRDefault="00E15441" w:rsidP="00E15441">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PRIMEIRA - DO OBJETO </w:t>
      </w:r>
    </w:p>
    <w:p w:rsidR="00E15441" w:rsidRPr="00C40FFE" w:rsidRDefault="00E15441" w:rsidP="00E15441">
      <w:pPr>
        <w:pStyle w:val="PargrafodaLista"/>
        <w:numPr>
          <w:ilvl w:val="1"/>
          <w:numId w:val="1"/>
        </w:numPr>
        <w:spacing w:after="120" w:line="240" w:lineRule="auto"/>
        <w:ind w:left="0" w:firstLine="0"/>
        <w:jc w:val="both"/>
        <w:rPr>
          <w:rFonts w:ascii="Bookman Old Style" w:hAnsi="Bookman Old Style"/>
          <w:b/>
          <w:bCs/>
          <w:sz w:val="24"/>
          <w:szCs w:val="24"/>
        </w:rPr>
      </w:pPr>
      <w:r w:rsidRPr="00D31DF0">
        <w:rPr>
          <w:rFonts w:ascii="Bookman Old Style" w:hAnsi="Bookman Old Style"/>
          <w:sz w:val="24"/>
          <w:szCs w:val="24"/>
        </w:rPr>
        <w:t>O objeto do presente contrato é o</w:t>
      </w:r>
      <w:r w:rsidRPr="00D31DF0">
        <w:rPr>
          <w:rFonts w:ascii="Bookman Old Style" w:hAnsi="Bookman Old Style" w:cs="Segoe UI"/>
          <w:b/>
          <w:bCs/>
          <w:sz w:val="24"/>
          <w:szCs w:val="24"/>
        </w:rPr>
        <w:t xml:space="preserve"> </w:t>
      </w:r>
      <w:r w:rsidRPr="00311A13">
        <w:rPr>
          <w:rFonts w:ascii="Bookman Old Style" w:hAnsi="Bookman Old Style"/>
          <w:b/>
          <w:bCs/>
          <w:sz w:val="24"/>
          <w:szCs w:val="24"/>
        </w:rPr>
        <w:t>REGISTRO DE PREÇOS PARA FUTURA</w:t>
      </w:r>
      <w:r>
        <w:rPr>
          <w:rFonts w:ascii="Bookman Old Style" w:hAnsi="Bookman Old Style"/>
          <w:b/>
          <w:bCs/>
          <w:sz w:val="24"/>
          <w:szCs w:val="24"/>
        </w:rPr>
        <w:t xml:space="preserve"> E</w:t>
      </w:r>
      <w:r w:rsidRPr="00311A13">
        <w:rPr>
          <w:rFonts w:ascii="Bookman Old Style" w:hAnsi="Bookman Old Style"/>
          <w:b/>
          <w:bCs/>
          <w:sz w:val="24"/>
          <w:szCs w:val="24"/>
        </w:rPr>
        <w:t xml:space="preserve"> EVENTUAL CONTRATAÇÃO DE EMPRESA ESPECIALIZADA </w:t>
      </w:r>
      <w:r w:rsidRPr="002F1B06">
        <w:rPr>
          <w:rFonts w:ascii="Bookman Old Style" w:hAnsi="Bookman Old Style"/>
          <w:b/>
          <w:bCs/>
          <w:sz w:val="24"/>
          <w:szCs w:val="24"/>
        </w:rPr>
        <w:t>EM ADMINISTRAÇÃO DE CONTRATOS DE ESTAGIÁRIAS (AGE</w:t>
      </w:r>
      <w:r>
        <w:rPr>
          <w:rFonts w:ascii="Bookman Old Style" w:hAnsi="Bookman Old Style"/>
          <w:b/>
          <w:bCs/>
          <w:sz w:val="24"/>
          <w:szCs w:val="24"/>
        </w:rPr>
        <w:t>NTE DE INTEGRAÇÃO) PARA</w:t>
      </w:r>
      <w:r w:rsidRPr="002F1B06">
        <w:rPr>
          <w:rFonts w:ascii="Bookman Old Style" w:hAnsi="Bookman Old Style"/>
          <w:b/>
          <w:bCs/>
          <w:sz w:val="24"/>
          <w:szCs w:val="24"/>
        </w:rPr>
        <w:t xml:space="preserve"> INTERMEDIAR A REALIZAÇÃO DE ESTÁGIO SUPERVISIONADO PARA ESTUDANTES QUE ESTEJAM FREQUENTANDO, EFETIVAMENTE, CURSO VINCULADO À ESTRUTURA DE ENSINO PÚBLICO OU PARTICULAR, REGULARMENTE MATRICULADO EM CURSO DE NÍVEL SUPERIOR E/OU PÓS GRADUAÇÃO OFICIAL RECONHECIDO, MEDIANTE CONCESSÃO DE BOLSA ESTÁGIO, NAS CONDIÇÕES ESTABELECIDAS NO TERMO DE REFERÊNCIA, EM CONFORMIDADE À LEI FEDERAL 11.788, DE 25 DE SETEMBRO DE 2008 E EM OBSERVÂNCIA A LEGISLAÇÃO MUNICIPAL REFERENTE À ESTÁGIOS EM CORDILHEIRA ALTA SC</w:t>
      </w:r>
      <w:r w:rsidRPr="00D31DF0">
        <w:rPr>
          <w:rFonts w:ascii="Bookman Old Style" w:hAnsi="Bookman Old Style" w:cs="Segoe UI"/>
          <w:sz w:val="24"/>
          <w:szCs w:val="24"/>
        </w:rPr>
        <w:t>, conforme tabela a seguir:</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6"/>
        <w:gridCol w:w="1389"/>
        <w:gridCol w:w="992"/>
        <w:gridCol w:w="1163"/>
        <w:gridCol w:w="1276"/>
      </w:tblGrid>
      <w:tr w:rsidR="00C40FFE" w:rsidRPr="00C40FFE" w:rsidTr="00107C86">
        <w:trPr>
          <w:cantSplit/>
          <w:tblHeader/>
        </w:trPr>
        <w:tc>
          <w:tcPr>
            <w:tcW w:w="709" w:type="dxa"/>
            <w:vAlign w:val="center"/>
          </w:tcPr>
          <w:p w:rsidR="00C40FFE" w:rsidRPr="00C40FFE" w:rsidRDefault="00C40FFE" w:rsidP="0081396E">
            <w:pPr>
              <w:pBdr>
                <w:top w:val="nil"/>
                <w:left w:val="nil"/>
                <w:bottom w:val="nil"/>
                <w:right w:val="nil"/>
                <w:between w:val="nil"/>
              </w:pBdr>
              <w:spacing w:after="120" w:line="240" w:lineRule="auto"/>
              <w:jc w:val="center"/>
              <w:rPr>
                <w:rFonts w:ascii="Agency FB" w:eastAsia="Arial" w:hAnsi="Agency FB" w:cs="Arial"/>
                <w:b/>
                <w:color w:val="000000"/>
                <w:sz w:val="20"/>
                <w:szCs w:val="20"/>
              </w:rPr>
            </w:pPr>
            <w:r w:rsidRPr="00C40FFE">
              <w:rPr>
                <w:rFonts w:ascii="Agency FB" w:eastAsia="Arial" w:hAnsi="Agency FB" w:cs="Arial"/>
                <w:b/>
                <w:color w:val="000000"/>
                <w:sz w:val="20"/>
                <w:szCs w:val="20"/>
              </w:rPr>
              <w:t>ITEM</w:t>
            </w:r>
          </w:p>
        </w:tc>
        <w:tc>
          <w:tcPr>
            <w:tcW w:w="3856" w:type="dxa"/>
            <w:vAlign w:val="center"/>
          </w:tcPr>
          <w:p w:rsidR="00C40FFE" w:rsidRPr="00C40FFE" w:rsidRDefault="00C40FFE" w:rsidP="0081396E">
            <w:pPr>
              <w:pBdr>
                <w:top w:val="nil"/>
                <w:left w:val="nil"/>
                <w:bottom w:val="nil"/>
                <w:right w:val="nil"/>
                <w:between w:val="nil"/>
              </w:pBdr>
              <w:spacing w:after="120" w:line="240" w:lineRule="auto"/>
              <w:jc w:val="center"/>
              <w:rPr>
                <w:rFonts w:ascii="Agency FB" w:eastAsia="Arial" w:hAnsi="Agency FB" w:cs="Arial"/>
                <w:b/>
                <w:color w:val="000000"/>
                <w:sz w:val="20"/>
                <w:szCs w:val="20"/>
              </w:rPr>
            </w:pPr>
            <w:r w:rsidRPr="00C40FFE">
              <w:rPr>
                <w:rFonts w:ascii="Agency FB" w:eastAsia="Arial" w:hAnsi="Agency FB" w:cs="Arial"/>
                <w:b/>
                <w:color w:val="000000"/>
                <w:sz w:val="20"/>
                <w:szCs w:val="20"/>
              </w:rPr>
              <w:t>ESPECIFICAÇÃO</w:t>
            </w:r>
          </w:p>
        </w:tc>
        <w:tc>
          <w:tcPr>
            <w:tcW w:w="1389" w:type="dxa"/>
            <w:vAlign w:val="center"/>
          </w:tcPr>
          <w:p w:rsidR="00C40FFE" w:rsidRPr="00C40FFE" w:rsidRDefault="00C40FFE" w:rsidP="0081396E">
            <w:pPr>
              <w:pBdr>
                <w:top w:val="nil"/>
                <w:left w:val="nil"/>
                <w:bottom w:val="nil"/>
                <w:right w:val="nil"/>
                <w:between w:val="nil"/>
              </w:pBdr>
              <w:spacing w:after="120" w:line="240" w:lineRule="auto"/>
              <w:jc w:val="center"/>
              <w:rPr>
                <w:rFonts w:ascii="Agency FB" w:eastAsia="Arial" w:hAnsi="Agency FB" w:cs="Arial"/>
                <w:b/>
                <w:color w:val="000000"/>
                <w:sz w:val="20"/>
                <w:szCs w:val="20"/>
              </w:rPr>
            </w:pPr>
            <w:r w:rsidRPr="00C40FFE">
              <w:rPr>
                <w:rFonts w:ascii="Agency FB" w:eastAsia="Arial" w:hAnsi="Agency FB" w:cs="Arial"/>
                <w:b/>
                <w:color w:val="000000"/>
                <w:sz w:val="20"/>
                <w:szCs w:val="20"/>
              </w:rPr>
              <w:t>UNID. DE MEDIDA</w:t>
            </w:r>
          </w:p>
        </w:tc>
        <w:tc>
          <w:tcPr>
            <w:tcW w:w="992" w:type="dxa"/>
            <w:vAlign w:val="center"/>
          </w:tcPr>
          <w:p w:rsidR="00C40FFE" w:rsidRPr="00C40FFE" w:rsidRDefault="00C40FFE" w:rsidP="0081396E">
            <w:pPr>
              <w:pBdr>
                <w:top w:val="nil"/>
                <w:left w:val="nil"/>
                <w:bottom w:val="nil"/>
                <w:right w:val="nil"/>
                <w:between w:val="nil"/>
              </w:pBdr>
              <w:spacing w:after="120" w:line="240" w:lineRule="auto"/>
              <w:jc w:val="center"/>
              <w:rPr>
                <w:rFonts w:ascii="Agency FB" w:eastAsia="Arial" w:hAnsi="Agency FB" w:cs="Arial"/>
                <w:b/>
                <w:color w:val="000000"/>
                <w:sz w:val="20"/>
                <w:szCs w:val="20"/>
              </w:rPr>
            </w:pPr>
            <w:r w:rsidRPr="00C40FFE">
              <w:rPr>
                <w:rFonts w:ascii="Agency FB" w:eastAsia="Arial" w:hAnsi="Agency FB" w:cs="Arial"/>
                <w:b/>
                <w:color w:val="000000"/>
                <w:sz w:val="20"/>
                <w:szCs w:val="20"/>
              </w:rPr>
              <w:t>QUANT.</w:t>
            </w:r>
          </w:p>
        </w:tc>
        <w:tc>
          <w:tcPr>
            <w:tcW w:w="1163" w:type="dxa"/>
            <w:vAlign w:val="center"/>
          </w:tcPr>
          <w:p w:rsidR="00C40FFE" w:rsidRPr="00C40FFE" w:rsidRDefault="00C40FFE" w:rsidP="0081396E">
            <w:pPr>
              <w:pBdr>
                <w:top w:val="nil"/>
                <w:left w:val="nil"/>
                <w:bottom w:val="nil"/>
                <w:right w:val="nil"/>
                <w:between w:val="nil"/>
              </w:pBdr>
              <w:spacing w:after="120" w:line="240" w:lineRule="auto"/>
              <w:jc w:val="center"/>
              <w:rPr>
                <w:rFonts w:ascii="Agency FB" w:eastAsia="Arial" w:hAnsi="Agency FB" w:cs="Arial"/>
                <w:b/>
                <w:color w:val="000000"/>
                <w:sz w:val="20"/>
                <w:szCs w:val="20"/>
              </w:rPr>
            </w:pPr>
            <w:r w:rsidRPr="00C40FFE">
              <w:rPr>
                <w:rFonts w:ascii="Agency FB" w:eastAsia="Arial" w:hAnsi="Agency FB" w:cs="Arial"/>
                <w:b/>
                <w:color w:val="000000"/>
                <w:sz w:val="20"/>
                <w:szCs w:val="20"/>
              </w:rPr>
              <w:t xml:space="preserve">VALOR </w:t>
            </w:r>
            <w:r w:rsidRPr="00C40FFE">
              <w:rPr>
                <w:rFonts w:ascii="Agency FB" w:eastAsia="Arial" w:hAnsi="Agency FB" w:cs="Arial"/>
                <w:b/>
                <w:sz w:val="20"/>
                <w:szCs w:val="20"/>
              </w:rPr>
              <w:t>UNIT.</w:t>
            </w:r>
          </w:p>
        </w:tc>
        <w:tc>
          <w:tcPr>
            <w:tcW w:w="1276" w:type="dxa"/>
            <w:vAlign w:val="center"/>
          </w:tcPr>
          <w:p w:rsidR="00C40FFE" w:rsidRPr="00C40FFE" w:rsidRDefault="00C40FFE" w:rsidP="0081396E">
            <w:pPr>
              <w:pBdr>
                <w:top w:val="nil"/>
                <w:left w:val="nil"/>
                <w:bottom w:val="nil"/>
                <w:right w:val="nil"/>
                <w:between w:val="nil"/>
              </w:pBdr>
              <w:spacing w:after="120" w:line="240" w:lineRule="auto"/>
              <w:jc w:val="center"/>
              <w:rPr>
                <w:rFonts w:ascii="Agency FB" w:eastAsia="Arial" w:hAnsi="Agency FB" w:cs="Arial"/>
                <w:b/>
                <w:color w:val="000000"/>
                <w:sz w:val="20"/>
                <w:szCs w:val="20"/>
              </w:rPr>
            </w:pPr>
            <w:r w:rsidRPr="00C40FFE">
              <w:rPr>
                <w:rFonts w:ascii="Agency FB" w:eastAsia="Arial" w:hAnsi="Agency FB" w:cs="Arial"/>
                <w:b/>
                <w:color w:val="000000"/>
                <w:sz w:val="20"/>
                <w:szCs w:val="20"/>
              </w:rPr>
              <w:t>VALOR TOTAL</w:t>
            </w:r>
          </w:p>
        </w:tc>
      </w:tr>
      <w:tr w:rsidR="00C40FFE" w:rsidRPr="00C40FFE" w:rsidTr="00107C86">
        <w:trPr>
          <w:cantSplit/>
          <w:tblHeader/>
        </w:trPr>
        <w:tc>
          <w:tcPr>
            <w:tcW w:w="709"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1</w:t>
            </w:r>
          </w:p>
        </w:tc>
        <w:tc>
          <w:tcPr>
            <w:tcW w:w="3856"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hAnsi="Arial Nova Cond Light"/>
                <w:sz w:val="20"/>
                <w:szCs w:val="20"/>
              </w:rPr>
              <w:t>Contratação de Agente de Integração para prestação de serviços de Intermediação, pré-seleção e demais acompanhamentos necessários para estagiários de Nível Superior</w:t>
            </w:r>
          </w:p>
        </w:tc>
        <w:tc>
          <w:tcPr>
            <w:tcW w:w="1389"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Mês por estagiário</w:t>
            </w:r>
          </w:p>
        </w:tc>
        <w:tc>
          <w:tcPr>
            <w:tcW w:w="992"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300</w:t>
            </w:r>
          </w:p>
        </w:tc>
        <w:tc>
          <w:tcPr>
            <w:tcW w:w="1163"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 xml:space="preserve">R$ </w:t>
            </w:r>
            <w:r>
              <w:rPr>
                <w:rFonts w:ascii="Arial Nova Cond Light" w:eastAsia="Arial" w:hAnsi="Arial Nova Cond Light" w:cs="Arial"/>
                <w:color w:val="000000"/>
                <w:sz w:val="20"/>
                <w:szCs w:val="20"/>
              </w:rPr>
              <w:t>12,89</w:t>
            </w:r>
          </w:p>
        </w:tc>
        <w:tc>
          <w:tcPr>
            <w:tcW w:w="1276"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 xml:space="preserve">R$ </w:t>
            </w:r>
            <w:r>
              <w:rPr>
                <w:rFonts w:ascii="Arial Nova Cond Light" w:eastAsia="Arial" w:hAnsi="Arial Nova Cond Light" w:cs="Arial"/>
                <w:color w:val="000000"/>
                <w:sz w:val="20"/>
                <w:szCs w:val="20"/>
              </w:rPr>
              <w:t>3.867,00</w:t>
            </w:r>
            <w:bookmarkStart w:id="0" w:name="_GoBack"/>
            <w:bookmarkEnd w:id="0"/>
          </w:p>
        </w:tc>
      </w:tr>
      <w:tr w:rsidR="00C40FFE" w:rsidRPr="00C40FFE" w:rsidTr="00107C86">
        <w:trPr>
          <w:cantSplit/>
          <w:tblHeader/>
        </w:trPr>
        <w:tc>
          <w:tcPr>
            <w:tcW w:w="709"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2</w:t>
            </w:r>
          </w:p>
        </w:tc>
        <w:tc>
          <w:tcPr>
            <w:tcW w:w="3856"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hAnsi="Arial Nova Cond Light"/>
                <w:sz w:val="20"/>
                <w:szCs w:val="20"/>
              </w:rPr>
              <w:t>Contratação de Agente de Integração para prestação de serviços de Intermediação, pré-seleção e demais acompanhamentos necessários para estagiários de Nível Médio e Técnico, maiores de 18 (dezoito) anos</w:t>
            </w:r>
          </w:p>
        </w:tc>
        <w:tc>
          <w:tcPr>
            <w:tcW w:w="1389"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Mês por estagiário</w:t>
            </w:r>
          </w:p>
        </w:tc>
        <w:tc>
          <w:tcPr>
            <w:tcW w:w="992"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72</w:t>
            </w:r>
          </w:p>
        </w:tc>
        <w:tc>
          <w:tcPr>
            <w:tcW w:w="1163"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 xml:space="preserve">R$ </w:t>
            </w:r>
            <w:r>
              <w:rPr>
                <w:rFonts w:ascii="Arial Nova Cond Light" w:eastAsia="Arial" w:hAnsi="Arial Nova Cond Light" w:cs="Arial"/>
                <w:color w:val="000000"/>
                <w:sz w:val="20"/>
                <w:szCs w:val="20"/>
              </w:rPr>
              <w:t>12,89</w:t>
            </w:r>
          </w:p>
        </w:tc>
        <w:tc>
          <w:tcPr>
            <w:tcW w:w="1276"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 xml:space="preserve">R$ </w:t>
            </w:r>
            <w:r>
              <w:rPr>
                <w:rFonts w:ascii="Arial Nova Cond Light" w:eastAsia="Arial" w:hAnsi="Arial Nova Cond Light" w:cs="Arial"/>
                <w:color w:val="000000"/>
                <w:sz w:val="20"/>
                <w:szCs w:val="20"/>
              </w:rPr>
              <w:t>928,08</w:t>
            </w:r>
          </w:p>
        </w:tc>
      </w:tr>
      <w:tr w:rsidR="00C40FFE" w:rsidRPr="00C40FFE" w:rsidTr="00107C86">
        <w:trPr>
          <w:cantSplit/>
          <w:tblHeader/>
        </w:trPr>
        <w:tc>
          <w:tcPr>
            <w:tcW w:w="6946" w:type="dxa"/>
            <w:gridSpan w:val="4"/>
          </w:tcPr>
          <w:p w:rsidR="00C40FFE" w:rsidRPr="00C40FFE" w:rsidRDefault="00C40FFE" w:rsidP="0081396E">
            <w:pPr>
              <w:pBdr>
                <w:top w:val="nil"/>
                <w:left w:val="nil"/>
                <w:bottom w:val="nil"/>
                <w:right w:val="nil"/>
                <w:between w:val="nil"/>
              </w:pBdr>
              <w:spacing w:after="120" w:line="240" w:lineRule="auto"/>
              <w:jc w:val="right"/>
              <w:rPr>
                <w:rFonts w:ascii="Bookman Old Style" w:eastAsia="Arial" w:hAnsi="Bookman Old Style" w:cs="Arial"/>
                <w:b/>
                <w:color w:val="000000"/>
                <w:sz w:val="20"/>
                <w:szCs w:val="20"/>
              </w:rPr>
            </w:pPr>
            <w:r w:rsidRPr="00C40FFE">
              <w:rPr>
                <w:rFonts w:ascii="Bookman Old Style" w:eastAsia="Arial" w:hAnsi="Bookman Old Style" w:cs="Arial"/>
                <w:b/>
                <w:color w:val="000000"/>
                <w:sz w:val="20"/>
                <w:szCs w:val="20"/>
              </w:rPr>
              <w:t>TOTAIS (R$)</w:t>
            </w:r>
          </w:p>
        </w:tc>
        <w:tc>
          <w:tcPr>
            <w:tcW w:w="1163" w:type="dxa"/>
          </w:tcPr>
          <w:p w:rsidR="00C40FFE" w:rsidRPr="00C40FFE" w:rsidRDefault="00C40FFE" w:rsidP="0081396E">
            <w:pPr>
              <w:pBdr>
                <w:top w:val="nil"/>
                <w:left w:val="nil"/>
                <w:bottom w:val="nil"/>
                <w:right w:val="nil"/>
                <w:between w:val="nil"/>
              </w:pBdr>
              <w:spacing w:after="120" w:line="240" w:lineRule="auto"/>
              <w:rPr>
                <w:rFonts w:ascii="Bookman Old Style" w:eastAsia="Arial" w:hAnsi="Bookman Old Style" w:cs="Arial"/>
                <w:color w:val="000000"/>
                <w:sz w:val="20"/>
                <w:szCs w:val="20"/>
              </w:rPr>
            </w:pPr>
          </w:p>
        </w:tc>
        <w:tc>
          <w:tcPr>
            <w:tcW w:w="1276" w:type="dxa"/>
          </w:tcPr>
          <w:p w:rsidR="00C40FFE" w:rsidRPr="00C40FFE" w:rsidRDefault="00C40FFE" w:rsidP="0081396E">
            <w:pPr>
              <w:pBdr>
                <w:top w:val="nil"/>
                <w:left w:val="nil"/>
                <w:bottom w:val="nil"/>
                <w:right w:val="nil"/>
                <w:between w:val="nil"/>
              </w:pBdr>
              <w:spacing w:after="120" w:line="240" w:lineRule="auto"/>
              <w:rPr>
                <w:rFonts w:ascii="Arial Nova Cond Light" w:eastAsia="Arial" w:hAnsi="Arial Nova Cond Light" w:cs="Arial"/>
                <w:color w:val="000000"/>
                <w:sz w:val="20"/>
                <w:szCs w:val="20"/>
              </w:rPr>
            </w:pPr>
            <w:r w:rsidRPr="00C40FFE">
              <w:rPr>
                <w:rFonts w:ascii="Arial Nova Cond Light" w:eastAsia="Arial" w:hAnsi="Arial Nova Cond Light" w:cs="Arial"/>
                <w:color w:val="000000"/>
                <w:sz w:val="20"/>
                <w:szCs w:val="20"/>
              </w:rPr>
              <w:t xml:space="preserve">R$ </w:t>
            </w:r>
            <w:r>
              <w:rPr>
                <w:rFonts w:ascii="Arial Nova Cond Light" w:eastAsia="Arial" w:hAnsi="Arial Nova Cond Light" w:cs="Arial"/>
                <w:color w:val="000000"/>
                <w:sz w:val="20"/>
                <w:szCs w:val="20"/>
              </w:rPr>
              <w:t>4.795,08</w:t>
            </w:r>
          </w:p>
        </w:tc>
      </w:tr>
    </w:tbl>
    <w:p w:rsidR="00E15441" w:rsidRPr="009E77E7" w:rsidRDefault="00E15441" w:rsidP="00E15441">
      <w:pPr>
        <w:spacing w:after="120" w:line="240" w:lineRule="auto"/>
        <w:jc w:val="both"/>
        <w:rPr>
          <w:rFonts w:ascii="Bookman Old Style" w:hAnsi="Bookman Old Style"/>
          <w:b/>
          <w:sz w:val="24"/>
          <w:szCs w:val="24"/>
        </w:rPr>
      </w:pPr>
    </w:p>
    <w:p w:rsidR="00E15441" w:rsidRDefault="00E15441" w:rsidP="00E15441">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1.2. O </w:t>
      </w:r>
      <w:r>
        <w:rPr>
          <w:rFonts w:ascii="Bookman Old Style" w:hAnsi="Bookman Old Style"/>
          <w:sz w:val="24"/>
          <w:szCs w:val="24"/>
        </w:rPr>
        <w:t>edital</w:t>
      </w:r>
      <w:r w:rsidRPr="006A6721">
        <w:rPr>
          <w:rFonts w:ascii="Bookman Old Style" w:hAnsi="Bookman Old Style"/>
          <w:sz w:val="24"/>
          <w:szCs w:val="24"/>
        </w:rPr>
        <w:t xml:space="preserve"> e seus anexos</w:t>
      </w:r>
      <w:r>
        <w:rPr>
          <w:rFonts w:ascii="Bookman Old Style" w:hAnsi="Bookman Old Style"/>
          <w:sz w:val="24"/>
          <w:szCs w:val="24"/>
        </w:rPr>
        <w:t>, bem como a proposta da empresa DETENTORA desta Ata,</w:t>
      </w:r>
      <w:r w:rsidRPr="006A6721">
        <w:rPr>
          <w:rFonts w:ascii="Bookman Old Style" w:hAnsi="Bookman Old Style"/>
          <w:sz w:val="24"/>
          <w:szCs w:val="24"/>
        </w:rPr>
        <w:t xml:space="preserve"> são partes integrantes deste </w:t>
      </w:r>
      <w:r>
        <w:rPr>
          <w:rFonts w:ascii="Bookman Old Style" w:hAnsi="Bookman Old Style"/>
          <w:sz w:val="24"/>
          <w:szCs w:val="24"/>
        </w:rPr>
        <w:t>instrumento</w:t>
      </w:r>
      <w:r w:rsidRPr="006A6721">
        <w:rPr>
          <w:rFonts w:ascii="Bookman Old Style" w:hAnsi="Bookman Old Style"/>
          <w:sz w:val="24"/>
          <w:szCs w:val="24"/>
        </w:rPr>
        <w:t xml:space="preserve"> como se transcritos fossem.     </w:t>
      </w:r>
    </w:p>
    <w:p w:rsidR="00E15441" w:rsidRDefault="00E15441" w:rsidP="00E15441">
      <w:pPr>
        <w:spacing w:after="120" w:line="240" w:lineRule="auto"/>
        <w:mirrorIndents/>
        <w:jc w:val="both"/>
        <w:rPr>
          <w:rFonts w:ascii="Bookman Old Style" w:hAnsi="Bookman Old Style"/>
          <w:sz w:val="24"/>
          <w:szCs w:val="24"/>
        </w:rPr>
      </w:pPr>
    </w:p>
    <w:p w:rsidR="00E15441" w:rsidRDefault="00E15441" w:rsidP="00E15441">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CLÁUSULA</w:t>
      </w:r>
      <w:r>
        <w:rPr>
          <w:rFonts w:ascii="Bookman Old Style" w:hAnsi="Bookman Old Style"/>
          <w:b/>
          <w:sz w:val="24"/>
          <w:szCs w:val="24"/>
        </w:rPr>
        <w:t xml:space="preserve"> </w:t>
      </w:r>
      <w:r w:rsidRPr="006A6721">
        <w:rPr>
          <w:rFonts w:ascii="Bookman Old Style" w:hAnsi="Bookman Old Style"/>
          <w:b/>
          <w:sz w:val="24"/>
          <w:szCs w:val="24"/>
        </w:rPr>
        <w:t xml:space="preserve">SEGUNDA - DO VALOR </w:t>
      </w:r>
      <w:r>
        <w:rPr>
          <w:rFonts w:ascii="Bookman Old Style" w:hAnsi="Bookman Old Style"/>
          <w:b/>
          <w:sz w:val="24"/>
          <w:szCs w:val="24"/>
        </w:rPr>
        <w:t>REGISTRADO</w:t>
      </w:r>
    </w:p>
    <w:p w:rsidR="00E15441" w:rsidRDefault="00E15441" w:rsidP="00E15441">
      <w:pPr>
        <w:spacing w:after="120" w:line="240" w:lineRule="auto"/>
        <w:mirrorIndents/>
        <w:jc w:val="both"/>
        <w:rPr>
          <w:rFonts w:ascii="Bookman Old Style" w:hAnsi="Bookman Old Style"/>
          <w:sz w:val="24"/>
          <w:szCs w:val="24"/>
        </w:rPr>
      </w:pPr>
      <w:r>
        <w:rPr>
          <w:rFonts w:ascii="Bookman Old Style" w:hAnsi="Bookman Old Style"/>
          <w:sz w:val="24"/>
          <w:szCs w:val="24"/>
        </w:rPr>
        <w:t>2</w:t>
      </w:r>
      <w:r w:rsidRPr="006A6721">
        <w:rPr>
          <w:rFonts w:ascii="Bookman Old Style" w:hAnsi="Bookman Old Style"/>
          <w:sz w:val="24"/>
          <w:szCs w:val="24"/>
        </w:rPr>
        <w:t>.1.</w:t>
      </w:r>
      <w:r>
        <w:rPr>
          <w:rFonts w:ascii="Bookman Old Style" w:hAnsi="Bookman Old Style"/>
          <w:sz w:val="24"/>
          <w:szCs w:val="24"/>
        </w:rPr>
        <w:t xml:space="preserve"> O valor total global estimado com o presente registro de preços é </w:t>
      </w:r>
      <w:r w:rsidR="00C15211" w:rsidRPr="00C15211">
        <w:rPr>
          <w:rFonts w:ascii="Bookman Old Style" w:hAnsi="Bookman Old Style"/>
          <w:b/>
          <w:sz w:val="24"/>
          <w:szCs w:val="24"/>
        </w:rPr>
        <w:t>R$ 4.795,08</w:t>
      </w:r>
      <w:r w:rsidR="00C15211" w:rsidRPr="00C15211">
        <w:rPr>
          <w:rFonts w:ascii="Bookman Old Style" w:hAnsi="Bookman Old Style"/>
          <w:sz w:val="24"/>
          <w:szCs w:val="24"/>
        </w:rPr>
        <w:t xml:space="preserve"> </w:t>
      </w:r>
      <w:r>
        <w:rPr>
          <w:rFonts w:ascii="Bookman Old Style" w:hAnsi="Bookman Old Style"/>
          <w:sz w:val="24"/>
          <w:szCs w:val="24"/>
        </w:rPr>
        <w:t>(</w:t>
      </w:r>
      <w:r w:rsidR="00C15211">
        <w:rPr>
          <w:rFonts w:ascii="Bookman Old Style" w:hAnsi="Bookman Old Style"/>
          <w:sz w:val="24"/>
          <w:szCs w:val="24"/>
        </w:rPr>
        <w:t>Quatro mil, setecentos e noventa e cinco reais e oito centavos.</w:t>
      </w:r>
      <w:r>
        <w:rPr>
          <w:rFonts w:ascii="Bookman Old Style" w:hAnsi="Bookman Old Style"/>
          <w:sz w:val="24"/>
          <w:szCs w:val="24"/>
        </w:rPr>
        <w:t>).</w:t>
      </w:r>
    </w:p>
    <w:p w:rsidR="00E15441" w:rsidRDefault="00E15441" w:rsidP="00E15441">
      <w:pPr>
        <w:spacing w:after="120" w:line="240" w:lineRule="auto"/>
        <w:mirrorIndents/>
        <w:jc w:val="both"/>
        <w:rPr>
          <w:rFonts w:ascii="Bookman Old Style" w:hAnsi="Bookman Old Style"/>
          <w:sz w:val="24"/>
          <w:szCs w:val="24"/>
        </w:rPr>
      </w:pPr>
      <w:r>
        <w:rPr>
          <w:rFonts w:ascii="Bookman Old Style" w:hAnsi="Bookman Old Style"/>
          <w:sz w:val="24"/>
          <w:szCs w:val="24"/>
        </w:rPr>
        <w:t>2.1.1. Os preços ofertados pela empresa DETENTORA da presente Ata de Registro de Preços e que serão pagos na possível aquisição dos produtos/serviços são aqueles especificados na tabela do item 1.1 desta Ata.</w:t>
      </w:r>
    </w:p>
    <w:p w:rsidR="00E15441" w:rsidRDefault="00E15441" w:rsidP="00E15441">
      <w:pPr>
        <w:spacing w:after="120" w:line="240" w:lineRule="auto"/>
        <w:mirrorIndents/>
        <w:jc w:val="both"/>
        <w:rPr>
          <w:rFonts w:ascii="Bookman Old Style" w:hAnsi="Bookman Old Style"/>
          <w:sz w:val="24"/>
          <w:szCs w:val="24"/>
        </w:rPr>
      </w:pPr>
      <w:r>
        <w:rPr>
          <w:rFonts w:ascii="Bookman Old Style" w:hAnsi="Bookman Old Style"/>
          <w:sz w:val="24"/>
          <w:szCs w:val="24"/>
        </w:rPr>
        <w:t xml:space="preserve">2.2. Em cada fornecimento decorrente desta Ata, serão observadas, quanto ao preço, as cláusulas e condições constantes do Edital referente a ela.  </w:t>
      </w:r>
    </w:p>
    <w:p w:rsidR="00E15441" w:rsidRDefault="00E15441" w:rsidP="00E15441">
      <w:pPr>
        <w:spacing w:after="120" w:line="240" w:lineRule="auto"/>
        <w:mirrorIndents/>
        <w:jc w:val="both"/>
        <w:rPr>
          <w:rFonts w:ascii="Bookman Old Style" w:hAnsi="Bookman Old Style"/>
          <w:sz w:val="24"/>
          <w:szCs w:val="24"/>
        </w:rPr>
      </w:pPr>
      <w:r>
        <w:rPr>
          <w:rFonts w:ascii="Bookman Old Style" w:hAnsi="Bookman Old Style"/>
          <w:sz w:val="24"/>
          <w:szCs w:val="24"/>
        </w:rPr>
        <w:t xml:space="preserve">2.3. Os itens deverão ser entregues de acordo com a descrição constante no anexo “A” do edital e da proposta comercial da DETENTORA.  </w:t>
      </w:r>
    </w:p>
    <w:p w:rsidR="00E15441" w:rsidRDefault="00E15441" w:rsidP="00E15441">
      <w:pPr>
        <w:spacing w:after="120" w:line="240" w:lineRule="auto"/>
        <w:mirrorIndents/>
        <w:jc w:val="both"/>
        <w:rPr>
          <w:rFonts w:ascii="Bookman Old Style" w:hAnsi="Bookman Old Style"/>
          <w:sz w:val="24"/>
          <w:szCs w:val="24"/>
        </w:rPr>
      </w:pPr>
      <w:r>
        <w:rPr>
          <w:rFonts w:ascii="Bookman Old Style" w:hAnsi="Bookman Old Style"/>
          <w:sz w:val="24"/>
          <w:szCs w:val="24"/>
        </w:rPr>
        <w:t xml:space="preserve">2.4. Aplica-se nesta contratação, resultante da Ata de Registro de Preços, a aplicação da IN </w:t>
      </w:r>
      <w:proofErr w:type="spellStart"/>
      <w:r>
        <w:rPr>
          <w:rFonts w:ascii="Bookman Old Style" w:hAnsi="Bookman Old Style"/>
          <w:sz w:val="24"/>
          <w:szCs w:val="24"/>
        </w:rPr>
        <w:t>RFB</w:t>
      </w:r>
      <w:proofErr w:type="spellEnd"/>
      <w:r>
        <w:rPr>
          <w:rFonts w:ascii="Bookman Old Style" w:hAnsi="Bookman Old Style"/>
          <w:sz w:val="24"/>
          <w:szCs w:val="24"/>
        </w:rPr>
        <w:t xml:space="preserve"> nº 1.234/2012, bem como o Decreto Municipal 193/2023, que dispõe sobre a retenção do IRRF nas contratações de bens e serviços pelo Município de Cordilheira Alta/SC.</w:t>
      </w:r>
    </w:p>
    <w:p w:rsidR="00E15441" w:rsidRDefault="00E15441" w:rsidP="00E15441">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CLÁUSULA</w:t>
      </w:r>
      <w:r>
        <w:rPr>
          <w:rFonts w:ascii="Bookman Old Style" w:hAnsi="Bookman Old Style"/>
          <w:b/>
          <w:sz w:val="24"/>
          <w:szCs w:val="24"/>
        </w:rPr>
        <w:t xml:space="preserve"> </w:t>
      </w:r>
      <w:r w:rsidRPr="006A6721">
        <w:rPr>
          <w:rFonts w:ascii="Bookman Old Style" w:hAnsi="Bookman Old Style"/>
          <w:b/>
          <w:sz w:val="24"/>
          <w:szCs w:val="24"/>
        </w:rPr>
        <w:t>TERCEIRA</w:t>
      </w:r>
      <w:r>
        <w:rPr>
          <w:rFonts w:ascii="Bookman Old Style" w:hAnsi="Bookman Old Style"/>
          <w:b/>
          <w:sz w:val="24"/>
          <w:szCs w:val="24"/>
        </w:rPr>
        <w:t xml:space="preserve"> </w:t>
      </w:r>
      <w:r w:rsidRPr="006A6721">
        <w:rPr>
          <w:rFonts w:ascii="Bookman Old Style" w:hAnsi="Bookman Old Style"/>
          <w:b/>
          <w:sz w:val="24"/>
          <w:szCs w:val="24"/>
        </w:rPr>
        <w:t xml:space="preserve">- DA VIGÊNCIA </w:t>
      </w:r>
    </w:p>
    <w:p w:rsidR="00103452" w:rsidRPr="0016220B" w:rsidRDefault="00103452" w:rsidP="00103452">
      <w:pPr>
        <w:spacing w:after="120" w:line="240" w:lineRule="auto"/>
        <w:mirrorIndents/>
        <w:jc w:val="both"/>
        <w:rPr>
          <w:rFonts w:ascii="Bookman Old Style" w:hAnsi="Bookman Old Style"/>
          <w:sz w:val="24"/>
          <w:szCs w:val="24"/>
        </w:rPr>
      </w:pPr>
      <w:r w:rsidRPr="0016220B">
        <w:rPr>
          <w:rFonts w:ascii="Bookman Old Style" w:hAnsi="Bookman Old Style"/>
          <w:sz w:val="24"/>
          <w:szCs w:val="24"/>
        </w:rPr>
        <w:t xml:space="preserve">3.1. A ata de registro de preços terá vigência de 1 (um) ano. </w:t>
      </w:r>
    </w:p>
    <w:p w:rsidR="00103452" w:rsidRPr="0016220B" w:rsidRDefault="00103452" w:rsidP="00103452">
      <w:pPr>
        <w:spacing w:after="120" w:line="240" w:lineRule="auto"/>
        <w:mirrorIndents/>
        <w:jc w:val="both"/>
        <w:rPr>
          <w:rFonts w:ascii="Bookman Old Style" w:hAnsi="Bookman Old Style"/>
          <w:sz w:val="24"/>
          <w:szCs w:val="24"/>
        </w:rPr>
      </w:pPr>
      <w:r w:rsidRPr="0016220B">
        <w:rPr>
          <w:rFonts w:ascii="Bookman Old Style" w:hAnsi="Bookman Old Style"/>
          <w:sz w:val="24"/>
          <w:szCs w:val="24"/>
        </w:rPr>
        <w:t>3.1.1. Fica vedado efetuar acréscimos nos quantitativos estabelecidos n</w:t>
      </w:r>
      <w:r>
        <w:rPr>
          <w:rFonts w:ascii="Bookman Old Style" w:hAnsi="Bookman Old Style"/>
          <w:sz w:val="24"/>
          <w:szCs w:val="24"/>
        </w:rPr>
        <w:t>esta</w:t>
      </w:r>
      <w:r w:rsidRPr="0016220B">
        <w:rPr>
          <w:rFonts w:ascii="Bookman Old Style" w:hAnsi="Bookman Old Style"/>
          <w:sz w:val="24"/>
          <w:szCs w:val="24"/>
        </w:rPr>
        <w:t xml:space="preserve"> ata de registro de preços.</w:t>
      </w:r>
    </w:p>
    <w:p w:rsidR="00103452" w:rsidRDefault="00103452" w:rsidP="00103452">
      <w:pPr>
        <w:spacing w:after="120" w:line="240" w:lineRule="auto"/>
        <w:mirrorIndents/>
        <w:jc w:val="both"/>
        <w:rPr>
          <w:rFonts w:ascii="Bookman Old Style" w:hAnsi="Bookman Old Style"/>
          <w:sz w:val="24"/>
          <w:szCs w:val="24"/>
        </w:rPr>
      </w:pPr>
      <w:r w:rsidRPr="0016220B">
        <w:rPr>
          <w:rFonts w:ascii="Bookman Old Style" w:hAnsi="Bookman Old Style"/>
          <w:sz w:val="24"/>
          <w:szCs w:val="24"/>
        </w:rPr>
        <w:t>3.2. A Administração Municipal poderá aceitar que o fornecedor substitua o produto por marca ou modelo diferente daquele registrado na ata de registro de preços, por comprovado motivo ou fato superveniente à licitação, e desde que o produto possua, comprovadamente, desempenho e qualidade iguais ou superiores, sendo vedada a majoração do preço registrado.</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                                </w:t>
      </w:r>
    </w:p>
    <w:p w:rsidR="00103452" w:rsidRPr="00E73FC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CLÁUSULA QUARTA</w:t>
      </w:r>
      <w:r>
        <w:rPr>
          <w:rFonts w:ascii="Bookman Old Style" w:hAnsi="Bookman Old Style"/>
          <w:b/>
          <w:sz w:val="24"/>
          <w:szCs w:val="24"/>
        </w:rPr>
        <w:t xml:space="preserve"> </w:t>
      </w:r>
      <w:r w:rsidRPr="006A6721">
        <w:rPr>
          <w:rFonts w:ascii="Bookman Old Style" w:hAnsi="Bookman Old Style"/>
          <w:b/>
          <w:sz w:val="24"/>
          <w:szCs w:val="24"/>
        </w:rPr>
        <w:t>- DO PRAZO, FORMA E LOCAL DE FORNECIMENTO</w:t>
      </w:r>
    </w:p>
    <w:p w:rsidR="00103452" w:rsidRPr="008659B5" w:rsidRDefault="00103452" w:rsidP="00103452">
      <w:pPr>
        <w:numPr>
          <w:ilvl w:val="1"/>
          <w:numId w:val="9"/>
        </w:numPr>
        <w:pBdr>
          <w:top w:val="nil"/>
          <w:left w:val="nil"/>
          <w:bottom w:val="nil"/>
          <w:right w:val="nil"/>
          <w:between w:val="nil"/>
        </w:pBdr>
        <w:spacing w:after="120" w:line="240" w:lineRule="auto"/>
        <w:jc w:val="both"/>
        <w:rPr>
          <w:rFonts w:ascii="Bookman Old Style" w:eastAsia="Arial" w:hAnsi="Bookman Old Style" w:cs="Arial"/>
          <w:iCs/>
          <w:sz w:val="24"/>
          <w:szCs w:val="24"/>
        </w:rPr>
      </w:pPr>
      <w:r w:rsidRPr="00A67753">
        <w:rPr>
          <w:rFonts w:ascii="Bookman Old Style" w:eastAsia="Arial" w:hAnsi="Bookman Old Style" w:cs="Arial"/>
          <w:color w:val="000000"/>
          <w:sz w:val="24"/>
          <w:szCs w:val="24"/>
        </w:rPr>
        <w:t>Condições, prazos e local de Entrega</w:t>
      </w:r>
    </w:p>
    <w:p w:rsidR="00103452" w:rsidRPr="008659B5"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8659B5">
        <w:rPr>
          <w:rFonts w:ascii="Bookman Old Style" w:eastAsia="Arial" w:hAnsi="Bookman Old Style" w:cs="Arial"/>
          <w:iCs/>
          <w:sz w:val="24"/>
          <w:szCs w:val="24"/>
        </w:rPr>
        <w:t>O in</w:t>
      </w:r>
      <w:r>
        <w:rPr>
          <w:rFonts w:ascii="Bookman Old Style" w:eastAsia="Arial" w:hAnsi="Bookman Old Style" w:cs="Arial"/>
          <w:iCs/>
          <w:sz w:val="24"/>
          <w:szCs w:val="24"/>
        </w:rPr>
        <w:t>ício de execução do objeto será a partir da data de assinatura do contrato;</w:t>
      </w:r>
    </w:p>
    <w:p w:rsidR="00103452" w:rsidRPr="00A67753"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
          <w:sz w:val="24"/>
          <w:szCs w:val="24"/>
        </w:rPr>
      </w:pPr>
      <w:r>
        <w:rPr>
          <w:rFonts w:ascii="Bookman Old Style" w:eastAsia="Arial" w:hAnsi="Bookman Old Style" w:cs="Arial"/>
          <w:iCs/>
          <w:sz w:val="24"/>
          <w:szCs w:val="24"/>
        </w:rPr>
        <w:t>A prestação dos serviços será nas sedes das secretarias requisitantes, conforme a necessidade;</w:t>
      </w:r>
    </w:p>
    <w:p w:rsidR="00103452" w:rsidRPr="002161B2" w:rsidRDefault="00103452" w:rsidP="00103452">
      <w:pPr>
        <w:numPr>
          <w:ilvl w:val="1"/>
          <w:numId w:val="9"/>
        </w:numPr>
        <w:pBdr>
          <w:top w:val="nil"/>
          <w:left w:val="nil"/>
          <w:bottom w:val="nil"/>
          <w:right w:val="nil"/>
          <w:between w:val="nil"/>
        </w:pBdr>
        <w:spacing w:after="120" w:line="240" w:lineRule="auto"/>
        <w:ind w:left="0" w:firstLine="0"/>
        <w:jc w:val="both"/>
        <w:rPr>
          <w:rFonts w:ascii="Bookman Old Style" w:eastAsia="Arial" w:hAnsi="Bookman Old Style" w:cs="Arial"/>
          <w:sz w:val="24"/>
          <w:szCs w:val="24"/>
        </w:rPr>
      </w:pPr>
      <w:r w:rsidRPr="00A67753">
        <w:rPr>
          <w:rFonts w:ascii="Bookman Old Style" w:eastAsia="Arial" w:hAnsi="Bookman Old Style" w:cs="Arial"/>
          <w:color w:val="000000"/>
          <w:sz w:val="24"/>
          <w:szCs w:val="24"/>
        </w:rPr>
        <w:t>G</w:t>
      </w:r>
      <w:r w:rsidRPr="002161B2">
        <w:rPr>
          <w:rFonts w:ascii="Bookman Old Style" w:eastAsia="Arial" w:hAnsi="Bookman Old Style" w:cs="Arial"/>
          <w:sz w:val="24"/>
          <w:szCs w:val="24"/>
        </w:rPr>
        <w:t>arantia, Manutenção e Assistência técnica.</w:t>
      </w:r>
    </w:p>
    <w:p w:rsidR="00103452"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sz w:val="24"/>
          <w:szCs w:val="24"/>
        </w:rPr>
      </w:pPr>
      <w:r w:rsidRPr="002161B2">
        <w:rPr>
          <w:rFonts w:ascii="Bookman Old Style" w:eastAsia="Arial" w:hAnsi="Bookman Old Style" w:cs="Arial"/>
          <w:sz w:val="24"/>
          <w:szCs w:val="24"/>
        </w:rPr>
        <w:t>Para este objeto, não há necessidade de garantia, manutenção ou assistência técnica.</w:t>
      </w:r>
    </w:p>
    <w:p w:rsidR="00103452" w:rsidRPr="00F2652F"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D24784">
        <w:rPr>
          <w:rFonts w:ascii="Bookman Old Style" w:hAnsi="Bookman Old Style"/>
          <w:sz w:val="24"/>
          <w:szCs w:val="24"/>
        </w:rPr>
        <w:lastRenderedPageBreak/>
        <w:t>A Contratada executará os serviços em conformidade com as disposições deste projeto, observando obrigatoriamente os preceitos da Lei nº 11.788, de 25 de setembro de 2008</w:t>
      </w:r>
      <w:r>
        <w:rPr>
          <w:rFonts w:ascii="Bookman Old Style" w:hAnsi="Bookman Old Style"/>
          <w:sz w:val="24"/>
          <w:szCs w:val="24"/>
        </w:rPr>
        <w:t>;</w:t>
      </w:r>
    </w:p>
    <w:p w:rsidR="00103452" w:rsidRPr="004034C4"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771777">
        <w:rPr>
          <w:rFonts w:ascii="Bookman Old Style" w:hAnsi="Bookman Old Style"/>
          <w:sz w:val="24"/>
          <w:szCs w:val="24"/>
        </w:rPr>
        <w:t>A CONTRATADA deverá realizar os processos de recrutamento, seleção, contratação, gestão e desligamento dos(as) estagiários(as);</w:t>
      </w:r>
    </w:p>
    <w:p w:rsidR="00103452" w:rsidRPr="004034C4"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F85697">
        <w:rPr>
          <w:rFonts w:ascii="Bookman Old Style" w:hAnsi="Bookman Old Style"/>
          <w:sz w:val="24"/>
          <w:szCs w:val="24"/>
        </w:rPr>
        <w:t>A CONTRATADA deverá divulgar a abertura dos processos seletivos e resultados das provas, através dos diversos meios de comunicação;</w:t>
      </w:r>
    </w:p>
    <w:p w:rsidR="00103452" w:rsidRPr="00D73B08"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F85697">
        <w:rPr>
          <w:rFonts w:ascii="Bookman Old Style" w:hAnsi="Bookman Old Style"/>
          <w:sz w:val="24"/>
          <w:szCs w:val="24"/>
        </w:rPr>
        <w:t>A CONTRATADA é responsável pela orientação e auxílio aos estudantes para a abertura de conta salário ou conta corrente, promovendo soluções para o pagamento da bolsa e auxílios em qualquer banco escolhido pelo(a) estudante;</w:t>
      </w:r>
    </w:p>
    <w:p w:rsidR="00103452" w:rsidRPr="00EB3EF7"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F85697">
        <w:rPr>
          <w:rFonts w:ascii="Bookman Old Style" w:hAnsi="Bookman Old Style"/>
          <w:sz w:val="24"/>
          <w:szCs w:val="24"/>
        </w:rPr>
        <w:t>A CONTRATADA deverá manter, durante toda a vigência do Contrato, os convênios firmados com Universidades e demais Instituições de Ensino Públicas e Privadas com funcionamento no Paraná ou que disponibilizem cursos de ensino à distância, devidamente reconhecidas pelo Ministério da Educação e/ou demais órgãos governamentais competentes, a fim de viabilizar a plena execução do serviço;</w:t>
      </w:r>
    </w:p>
    <w:p w:rsidR="00103452" w:rsidRPr="00EB3EF7"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sidRPr="006208F6">
        <w:rPr>
          <w:rFonts w:ascii="Bookman Old Style" w:hAnsi="Bookman Old Style"/>
          <w:sz w:val="24"/>
          <w:szCs w:val="24"/>
        </w:rPr>
        <w:t xml:space="preserve">A CONTRATADA deverá verificar, </w:t>
      </w:r>
      <w:r>
        <w:rPr>
          <w:rFonts w:ascii="Bookman Old Style" w:hAnsi="Bookman Old Style"/>
          <w:sz w:val="24"/>
          <w:szCs w:val="24"/>
        </w:rPr>
        <w:t>mensalmente</w:t>
      </w:r>
      <w:r w:rsidRPr="006208F6">
        <w:rPr>
          <w:rFonts w:ascii="Bookman Old Style" w:hAnsi="Bookman Old Style"/>
          <w:sz w:val="24"/>
          <w:szCs w:val="24"/>
        </w:rPr>
        <w:t>, a manutenção do vínculo escolar dos estagiários com sua Instituição de Ensino, bem como realizar a previsão de conclusão do curso do mesmo, a fim de evitar que o Contrato se estenda além do período em que vige a matrícula</w:t>
      </w:r>
      <w:r>
        <w:rPr>
          <w:rFonts w:ascii="Bookman Old Style" w:hAnsi="Bookman Old Style"/>
          <w:sz w:val="24"/>
          <w:szCs w:val="24"/>
        </w:rPr>
        <w:t>;</w:t>
      </w:r>
    </w:p>
    <w:p w:rsidR="00103452" w:rsidRPr="00C90047"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Pr>
          <w:rFonts w:ascii="Bookman Old Style" w:hAnsi="Bookman Old Style"/>
          <w:sz w:val="24"/>
          <w:szCs w:val="24"/>
        </w:rPr>
        <w:t>A CONTRATADA deverá efetuar a migração de todos os contratos do anterior Agente Integrador se houver e se necessário;</w:t>
      </w:r>
    </w:p>
    <w:p w:rsidR="00103452" w:rsidRPr="003F7242" w:rsidRDefault="00103452" w:rsidP="00103452">
      <w:pPr>
        <w:numPr>
          <w:ilvl w:val="2"/>
          <w:numId w:val="9"/>
        </w:numPr>
        <w:pBdr>
          <w:top w:val="nil"/>
          <w:left w:val="nil"/>
          <w:bottom w:val="nil"/>
          <w:right w:val="nil"/>
          <w:between w:val="nil"/>
        </w:pBdr>
        <w:spacing w:after="120" w:line="240" w:lineRule="auto"/>
        <w:ind w:left="0" w:firstLine="0"/>
        <w:jc w:val="both"/>
        <w:rPr>
          <w:rFonts w:ascii="Bookman Old Style" w:eastAsia="Arial" w:hAnsi="Bookman Old Style" w:cs="Arial"/>
          <w:iCs/>
          <w:sz w:val="24"/>
          <w:szCs w:val="24"/>
        </w:rPr>
      </w:pPr>
      <w:r>
        <w:rPr>
          <w:rFonts w:ascii="Bookman Old Style" w:hAnsi="Bookman Old Style"/>
          <w:sz w:val="24"/>
          <w:szCs w:val="24"/>
        </w:rPr>
        <w:t>O Agente Integrador deverá providenciar e realizar a contratação de seguro contra acidentes pessoais para os estagiários durante o período contratual, sendo responsável também pela realização de todos os procedimentos relativos à eventuais sinistros verificados na vigência da contratação, de forma a assegurar o pagamento da indenização do(a) estagiário(a).</w:t>
      </w:r>
    </w:p>
    <w:p w:rsidR="00103452" w:rsidRPr="005243B2" w:rsidRDefault="00103452" w:rsidP="00103452">
      <w:pPr>
        <w:pStyle w:val="SemEspaamento"/>
        <w:tabs>
          <w:tab w:val="left" w:pos="0"/>
        </w:tabs>
        <w:spacing w:after="120"/>
        <w:contextualSpacing/>
        <w:jc w:val="both"/>
        <w:rPr>
          <w:rFonts w:ascii="Bookman Old Style" w:hAnsi="Bookman Old Style"/>
          <w:szCs w:val="24"/>
        </w:rPr>
      </w:pPr>
    </w:p>
    <w:p w:rsidR="00103452" w:rsidRPr="005243B2" w:rsidRDefault="00103452" w:rsidP="00103452">
      <w:pPr>
        <w:spacing w:after="120" w:line="240" w:lineRule="auto"/>
        <w:mirrorIndents/>
        <w:jc w:val="both"/>
        <w:rPr>
          <w:rFonts w:ascii="Bookman Old Style" w:hAnsi="Bookman Old Style"/>
          <w:b/>
          <w:sz w:val="24"/>
          <w:szCs w:val="24"/>
        </w:rPr>
      </w:pPr>
      <w:r w:rsidRPr="005243B2">
        <w:rPr>
          <w:rFonts w:ascii="Bookman Old Style" w:hAnsi="Bookman Old Style"/>
          <w:b/>
          <w:sz w:val="24"/>
          <w:szCs w:val="24"/>
        </w:rPr>
        <w:t xml:space="preserve">CLÁUSULA QUINTA - DAS CONDIÇÕES DE PAGAMENTO </w:t>
      </w:r>
    </w:p>
    <w:p w:rsidR="00103452" w:rsidRDefault="00103452" w:rsidP="00103452">
      <w:pPr>
        <w:spacing w:after="120" w:line="240" w:lineRule="auto"/>
        <w:mirrorIndents/>
        <w:jc w:val="both"/>
        <w:rPr>
          <w:rFonts w:ascii="Bookman Old Style" w:hAnsi="Bookman Old Style"/>
          <w:sz w:val="24"/>
          <w:szCs w:val="24"/>
        </w:rPr>
      </w:pPr>
      <w:r w:rsidRPr="005243B2">
        <w:rPr>
          <w:rFonts w:ascii="Bookman Old Style" w:hAnsi="Bookman Old Style"/>
          <w:sz w:val="24"/>
          <w:szCs w:val="24"/>
        </w:rPr>
        <w:t>5.1. O pagamento será</w:t>
      </w:r>
      <w:r w:rsidRPr="00652DFB">
        <w:rPr>
          <w:rFonts w:ascii="Bookman Old Style" w:hAnsi="Bookman Old Style"/>
          <w:sz w:val="24"/>
          <w:szCs w:val="24"/>
        </w:rPr>
        <w:t xml:space="preserve"> realizado </w:t>
      </w:r>
      <w:r>
        <w:rPr>
          <w:rFonts w:ascii="Bookman Old Style" w:hAnsi="Bookman Old Style"/>
          <w:sz w:val="24"/>
          <w:szCs w:val="24"/>
        </w:rPr>
        <w:t xml:space="preserve">de forma mensal, </w:t>
      </w:r>
      <w:r w:rsidRPr="00652DFB">
        <w:rPr>
          <w:rFonts w:ascii="Bookman Old Style" w:hAnsi="Bookman Old Style"/>
          <w:sz w:val="24"/>
          <w:szCs w:val="24"/>
        </w:rPr>
        <w:t>em até 30 (trinta) dias</w:t>
      </w:r>
      <w:r>
        <w:rPr>
          <w:rFonts w:ascii="Bookman Old Style" w:hAnsi="Bookman Old Style"/>
          <w:sz w:val="24"/>
          <w:szCs w:val="24"/>
        </w:rPr>
        <w:t xml:space="preserve"> d</w:t>
      </w:r>
      <w:r w:rsidRPr="00D021F5">
        <w:rPr>
          <w:rFonts w:ascii="Bookman Old Style" w:hAnsi="Bookman Old Style"/>
          <w:sz w:val="24"/>
          <w:szCs w:val="24"/>
        </w:rPr>
        <w:t xml:space="preserve">a execução dos serviços </w:t>
      </w:r>
      <w:r>
        <w:rPr>
          <w:rFonts w:ascii="Bookman Old Style" w:hAnsi="Bookman Old Style"/>
          <w:sz w:val="24"/>
          <w:szCs w:val="24"/>
        </w:rPr>
        <w:t xml:space="preserve">mediante a </w:t>
      </w:r>
      <w:r w:rsidRPr="00D021F5">
        <w:rPr>
          <w:rFonts w:ascii="Bookman Old Style" w:hAnsi="Bookman Old Style"/>
          <w:sz w:val="24"/>
          <w:szCs w:val="24"/>
        </w:rPr>
        <w:t>apresentação d</w:t>
      </w:r>
      <w:r>
        <w:rPr>
          <w:rFonts w:ascii="Bookman Old Style" w:hAnsi="Bookman Old Style"/>
          <w:sz w:val="24"/>
          <w:szCs w:val="24"/>
        </w:rPr>
        <w:t xml:space="preserve">as respectivas </w:t>
      </w:r>
      <w:r w:rsidRPr="00D021F5">
        <w:rPr>
          <w:rFonts w:ascii="Bookman Old Style" w:hAnsi="Bookman Old Style"/>
          <w:sz w:val="24"/>
          <w:szCs w:val="24"/>
        </w:rPr>
        <w:t xml:space="preserve">notas fiscais, </w:t>
      </w:r>
      <w:r>
        <w:rPr>
          <w:rFonts w:ascii="Bookman Old Style" w:hAnsi="Bookman Old Style"/>
          <w:sz w:val="24"/>
          <w:szCs w:val="24"/>
        </w:rPr>
        <w:t xml:space="preserve">as quais deverão estar </w:t>
      </w:r>
      <w:r w:rsidRPr="00D021F5">
        <w:rPr>
          <w:rFonts w:ascii="Bookman Old Style" w:hAnsi="Bookman Old Style"/>
          <w:sz w:val="24"/>
          <w:szCs w:val="24"/>
        </w:rPr>
        <w:t xml:space="preserve">assinadas pelo Fiscal de Contrato ou responsável pelo evento; </w:t>
      </w:r>
    </w:p>
    <w:p w:rsidR="00103452" w:rsidRPr="005243B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5.2.</w:t>
      </w:r>
      <w:r>
        <w:rPr>
          <w:rFonts w:ascii="Bookman Old Style" w:hAnsi="Bookman Old Style"/>
          <w:sz w:val="24"/>
          <w:szCs w:val="24"/>
        </w:rPr>
        <w:t>1.</w:t>
      </w:r>
      <w:r w:rsidRPr="006A6721">
        <w:rPr>
          <w:rFonts w:ascii="Bookman Old Style" w:hAnsi="Bookman Old Style"/>
          <w:sz w:val="24"/>
          <w:szCs w:val="24"/>
        </w:rPr>
        <w:t xml:space="preserve"> A contratada deverá encaminhar a nota de acordo com as informações </w:t>
      </w:r>
      <w:r w:rsidRPr="005243B2">
        <w:rPr>
          <w:rFonts w:ascii="Bookman Old Style" w:hAnsi="Bookman Old Style"/>
          <w:sz w:val="24"/>
          <w:szCs w:val="24"/>
        </w:rPr>
        <w:t xml:space="preserve">contidas na </w:t>
      </w:r>
      <w:proofErr w:type="spellStart"/>
      <w:r w:rsidRPr="005243B2">
        <w:rPr>
          <w:rFonts w:ascii="Bookman Old Style" w:hAnsi="Bookman Old Style"/>
          <w:sz w:val="24"/>
          <w:szCs w:val="24"/>
        </w:rPr>
        <w:t>AF</w:t>
      </w:r>
      <w:proofErr w:type="spellEnd"/>
      <w:r w:rsidRPr="005243B2">
        <w:rPr>
          <w:rFonts w:ascii="Bookman Old Style" w:hAnsi="Bookman Old Style"/>
          <w:sz w:val="24"/>
          <w:szCs w:val="24"/>
        </w:rPr>
        <w:t xml:space="preserve"> emitida pelo Munícipio. </w:t>
      </w:r>
    </w:p>
    <w:p w:rsidR="00103452" w:rsidRPr="00F4493E" w:rsidRDefault="00103452" w:rsidP="00103452">
      <w:pPr>
        <w:spacing w:after="120" w:line="240" w:lineRule="auto"/>
        <w:mirrorIndents/>
        <w:jc w:val="both"/>
        <w:rPr>
          <w:rFonts w:ascii="Bookman Old Style" w:hAnsi="Bookman Old Style"/>
          <w:b/>
          <w:sz w:val="24"/>
          <w:szCs w:val="24"/>
        </w:rPr>
      </w:pPr>
      <w:r w:rsidRPr="00F4493E">
        <w:rPr>
          <w:rFonts w:ascii="Bookman Old Style" w:hAnsi="Bookman Old Style"/>
          <w:sz w:val="24"/>
          <w:szCs w:val="24"/>
        </w:rPr>
        <w:t>5</w:t>
      </w:r>
      <w:r w:rsidRPr="00F4493E">
        <w:rPr>
          <w:rFonts w:ascii="Bookman Old Style" w:hAnsi="Bookman Old Style"/>
          <w:b/>
          <w:sz w:val="24"/>
          <w:szCs w:val="24"/>
        </w:rPr>
        <w:t xml:space="preserve">.3. As despesas decorrentes da execução deste objeto correrão a cargo da seguinte dotação: </w:t>
      </w:r>
      <w:r w:rsidRPr="00F4493E">
        <w:rPr>
          <w:rFonts w:ascii="Bookman Old Style" w:eastAsia="Arial" w:hAnsi="Bookman Old Style" w:cs="Arial"/>
          <w:sz w:val="24"/>
          <w:szCs w:val="24"/>
        </w:rPr>
        <w:t>Educação, despesas: 32, 29 e 37;</w:t>
      </w:r>
      <w:r w:rsidRPr="00F4493E">
        <w:rPr>
          <w:rFonts w:ascii="Bookman Old Style" w:hAnsi="Bookman Old Style"/>
          <w:b/>
          <w:sz w:val="24"/>
          <w:szCs w:val="24"/>
        </w:rPr>
        <w:t xml:space="preserve"> </w:t>
      </w:r>
      <w:r w:rsidRPr="00F4493E">
        <w:rPr>
          <w:rFonts w:ascii="Bookman Old Style" w:eastAsia="Arial" w:hAnsi="Bookman Old Style" w:cs="Arial"/>
          <w:sz w:val="24"/>
          <w:szCs w:val="24"/>
        </w:rPr>
        <w:t>Administração, despesa: 9;</w:t>
      </w:r>
      <w:r w:rsidRPr="00F4493E">
        <w:rPr>
          <w:rFonts w:ascii="Bookman Old Style" w:hAnsi="Bookman Old Style"/>
          <w:b/>
          <w:sz w:val="24"/>
          <w:szCs w:val="24"/>
        </w:rPr>
        <w:t xml:space="preserve"> </w:t>
      </w:r>
      <w:r w:rsidRPr="00F4493E">
        <w:rPr>
          <w:rFonts w:ascii="Bookman Old Style" w:eastAsia="Arial" w:hAnsi="Bookman Old Style" w:cs="Arial"/>
          <w:sz w:val="24"/>
          <w:szCs w:val="24"/>
        </w:rPr>
        <w:t>Saúde, despesa: 4;</w:t>
      </w:r>
      <w:r w:rsidRPr="00F4493E">
        <w:rPr>
          <w:rFonts w:ascii="Bookman Old Style" w:hAnsi="Bookman Old Style"/>
          <w:b/>
          <w:sz w:val="24"/>
          <w:szCs w:val="24"/>
        </w:rPr>
        <w:t xml:space="preserve"> </w:t>
      </w:r>
      <w:r w:rsidRPr="00F4493E">
        <w:rPr>
          <w:rFonts w:ascii="Bookman Old Style" w:eastAsia="Arial" w:hAnsi="Bookman Old Style" w:cs="Arial"/>
          <w:sz w:val="24"/>
          <w:szCs w:val="24"/>
        </w:rPr>
        <w:t>Agricultura, despesa 63;</w:t>
      </w:r>
      <w:r w:rsidRPr="00F4493E">
        <w:rPr>
          <w:rFonts w:ascii="Bookman Old Style" w:hAnsi="Bookman Old Style"/>
          <w:b/>
          <w:sz w:val="24"/>
          <w:szCs w:val="24"/>
        </w:rPr>
        <w:t xml:space="preserve"> </w:t>
      </w:r>
      <w:r w:rsidRPr="00F4493E">
        <w:rPr>
          <w:rFonts w:ascii="Bookman Old Style" w:eastAsia="Arial" w:hAnsi="Bookman Old Style" w:cs="Arial"/>
          <w:sz w:val="24"/>
          <w:szCs w:val="24"/>
        </w:rPr>
        <w:t>Assistência Social, despesa: 81;</w:t>
      </w:r>
      <w:r w:rsidRPr="00F4493E">
        <w:rPr>
          <w:rFonts w:ascii="Bookman Old Style" w:hAnsi="Bookman Old Style"/>
          <w:b/>
          <w:sz w:val="24"/>
          <w:szCs w:val="24"/>
        </w:rPr>
        <w:t xml:space="preserve"> </w:t>
      </w:r>
      <w:r w:rsidRPr="00F4493E">
        <w:rPr>
          <w:rFonts w:ascii="Bookman Old Style" w:eastAsia="Arial" w:hAnsi="Bookman Old Style" w:cs="Arial"/>
          <w:sz w:val="24"/>
          <w:szCs w:val="24"/>
        </w:rPr>
        <w:t>Água, despesa: 97.</w:t>
      </w:r>
    </w:p>
    <w:p w:rsidR="00103452" w:rsidRPr="006A6721" w:rsidRDefault="00103452" w:rsidP="00103452">
      <w:pPr>
        <w:spacing w:after="0" w:line="240" w:lineRule="auto"/>
        <w:mirrorIndents/>
        <w:jc w:val="both"/>
        <w:rPr>
          <w:rFonts w:ascii="Bookman Old Style" w:hAnsi="Bookman Old Style"/>
          <w:sz w:val="24"/>
          <w:szCs w:val="24"/>
        </w:rPr>
      </w:pPr>
    </w:p>
    <w:p w:rsidR="00103452" w:rsidRPr="00546A8B" w:rsidRDefault="00103452" w:rsidP="00103452">
      <w:pPr>
        <w:spacing w:after="120" w:line="240" w:lineRule="auto"/>
        <w:mirrorIndents/>
        <w:jc w:val="both"/>
        <w:rPr>
          <w:rFonts w:ascii="Bookman Old Style" w:hAnsi="Bookman Old Style"/>
          <w:b/>
          <w:bCs/>
          <w:sz w:val="24"/>
          <w:szCs w:val="24"/>
        </w:rPr>
      </w:pPr>
      <w:r w:rsidRPr="006A6721">
        <w:rPr>
          <w:rFonts w:ascii="Bookman Old Style" w:hAnsi="Bookman Old Style"/>
          <w:b/>
          <w:sz w:val="24"/>
          <w:szCs w:val="24"/>
        </w:rPr>
        <w:t xml:space="preserve">CLÁUSULA SEXTA - DA </w:t>
      </w:r>
      <w:r w:rsidRPr="00546A8B">
        <w:rPr>
          <w:rFonts w:ascii="Bookman Old Style" w:hAnsi="Bookman Old Style"/>
          <w:b/>
          <w:bCs/>
          <w:sz w:val="24"/>
          <w:szCs w:val="24"/>
        </w:rPr>
        <w:t>SUBCONTRATAÇ</w:t>
      </w:r>
      <w:r>
        <w:rPr>
          <w:rFonts w:ascii="Bookman Old Style" w:hAnsi="Bookman Old Style"/>
          <w:b/>
          <w:bCs/>
          <w:sz w:val="24"/>
          <w:szCs w:val="24"/>
        </w:rPr>
        <w:t>Ã</w:t>
      </w:r>
      <w:r w:rsidRPr="00546A8B">
        <w:rPr>
          <w:rFonts w:ascii="Bookman Old Style" w:hAnsi="Bookman Old Style"/>
          <w:b/>
          <w:bCs/>
          <w:sz w:val="24"/>
          <w:szCs w:val="24"/>
        </w:rPr>
        <w:t>O</w:t>
      </w:r>
    </w:p>
    <w:p w:rsidR="00103452" w:rsidRPr="00052572" w:rsidRDefault="00103452" w:rsidP="00103452">
      <w:pPr>
        <w:pStyle w:val="PargrafodaLista"/>
        <w:tabs>
          <w:tab w:val="left" w:pos="0"/>
          <w:tab w:val="left" w:pos="426"/>
        </w:tabs>
        <w:spacing w:after="120" w:line="240" w:lineRule="auto"/>
        <w:ind w:left="0"/>
        <w:mirrorIndents/>
        <w:jc w:val="both"/>
        <w:rPr>
          <w:rFonts w:ascii="Bookman Old Style" w:hAnsi="Bookman Old Style" w:cs="Miriam Fixed"/>
          <w:sz w:val="24"/>
          <w:szCs w:val="24"/>
        </w:rPr>
      </w:pPr>
      <w:r w:rsidRPr="005B23E0">
        <w:rPr>
          <w:rFonts w:ascii="Bookman Old Style" w:hAnsi="Bookman Old Style"/>
          <w:sz w:val="24"/>
          <w:szCs w:val="24"/>
        </w:rPr>
        <w:lastRenderedPageBreak/>
        <w:t xml:space="preserve">6.1. </w:t>
      </w:r>
      <w:r w:rsidRPr="000D524A">
        <w:rPr>
          <w:rFonts w:ascii="Bookman Old Style" w:hAnsi="Bookman Old Style" w:cs="Miriam Fixed"/>
          <w:sz w:val="24"/>
          <w:szCs w:val="24"/>
        </w:rPr>
        <w:t xml:space="preserve">- </w:t>
      </w:r>
      <w:r w:rsidRPr="00546A8B">
        <w:rPr>
          <w:rFonts w:ascii="Bookman Old Style" w:hAnsi="Bookman Old Style"/>
          <w:bCs/>
          <w:sz w:val="24"/>
          <w:szCs w:val="24"/>
        </w:rPr>
        <w:t xml:space="preserve"> </w:t>
      </w:r>
      <w:r w:rsidRPr="00780165">
        <w:rPr>
          <w:rFonts w:ascii="Bookman Old Style" w:hAnsi="Bookman Old Style"/>
          <w:bCs/>
          <w:sz w:val="24"/>
          <w:szCs w:val="24"/>
        </w:rPr>
        <w:t>É vedada a subcontratação ou transferência total ou parcial do objeto da licitação</w:t>
      </w:r>
      <w:r w:rsidRPr="00546A8B">
        <w:rPr>
          <w:rFonts w:ascii="Bookman Old Style" w:hAnsi="Bookman Old Style"/>
          <w:bCs/>
          <w:sz w:val="24"/>
          <w:szCs w:val="24"/>
        </w:rPr>
        <w:t>.</w:t>
      </w:r>
    </w:p>
    <w:p w:rsidR="00103452" w:rsidRPr="007803F5" w:rsidRDefault="00103452" w:rsidP="00103452">
      <w:pPr>
        <w:pStyle w:val="PargrafodaLista"/>
        <w:tabs>
          <w:tab w:val="left" w:pos="426"/>
          <w:tab w:val="left" w:pos="709"/>
        </w:tabs>
        <w:spacing w:after="120" w:line="240" w:lineRule="auto"/>
        <w:ind w:left="0"/>
        <w:mirrorIndents/>
        <w:jc w:val="both"/>
        <w:rPr>
          <w:rFonts w:ascii="Bookman Old Style" w:hAnsi="Bookman Old Style"/>
          <w:b/>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SÉTIMA - DA RESCISÃO </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F109EC">
        <w:rPr>
          <w:rFonts w:ascii="Bookman Old Style" w:hAnsi="Bookman Old Style"/>
          <w:sz w:val="24"/>
          <w:szCs w:val="24"/>
        </w:rPr>
        <w:t xml:space="preserve">.1. </w:t>
      </w:r>
      <w:r w:rsidRPr="00B05273">
        <w:rPr>
          <w:rFonts w:ascii="Bookman Old Style" w:hAnsi="Bookman Old Style"/>
          <w:sz w:val="24"/>
          <w:szCs w:val="24"/>
        </w:rPr>
        <w:tab/>
      </w:r>
      <w:r w:rsidRPr="00A5378F">
        <w:rPr>
          <w:rFonts w:ascii="Bookman Old Style" w:hAnsi="Bookman Old Style"/>
          <w:sz w:val="24"/>
          <w:szCs w:val="24"/>
        </w:rPr>
        <w:t>O registro do fornecedor será cancelado pelo gerenciador, quando o fornecedor:</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.1.1.</w:t>
      </w:r>
      <w:r>
        <w:rPr>
          <w:rFonts w:ascii="Bookman Old Style" w:hAnsi="Bookman Old Style"/>
          <w:sz w:val="24"/>
          <w:szCs w:val="24"/>
        </w:rPr>
        <w:t xml:space="preserve"> </w:t>
      </w:r>
      <w:r w:rsidRPr="00A5378F">
        <w:rPr>
          <w:rFonts w:ascii="Bookman Old Style" w:hAnsi="Bookman Old Style"/>
          <w:sz w:val="24"/>
          <w:szCs w:val="24"/>
        </w:rPr>
        <w:t>Descumprir as condições da ata de registro de preços, sem motivo justificado;</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.1.2.</w:t>
      </w:r>
      <w:r>
        <w:rPr>
          <w:rFonts w:ascii="Bookman Old Style" w:hAnsi="Bookman Old Style"/>
          <w:sz w:val="24"/>
          <w:szCs w:val="24"/>
        </w:rPr>
        <w:t xml:space="preserve"> </w:t>
      </w:r>
      <w:r w:rsidRPr="00A5378F">
        <w:rPr>
          <w:rFonts w:ascii="Bookman Old Style" w:hAnsi="Bookman Old Style"/>
          <w:sz w:val="24"/>
          <w:szCs w:val="24"/>
        </w:rPr>
        <w:t>Não retirar a nota de empenho, ou instrumento equivalente, no prazo estabelecido pela Administração sem justificativa razoável;</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.1.3.</w:t>
      </w:r>
      <w:r>
        <w:rPr>
          <w:rFonts w:ascii="Bookman Old Style" w:hAnsi="Bookman Old Style"/>
          <w:sz w:val="24"/>
          <w:szCs w:val="24"/>
        </w:rPr>
        <w:t xml:space="preserve"> </w:t>
      </w:r>
      <w:r w:rsidRPr="00A5378F">
        <w:rPr>
          <w:rFonts w:ascii="Bookman Old Style" w:hAnsi="Bookman Old Style"/>
          <w:sz w:val="24"/>
          <w:szCs w:val="24"/>
        </w:rPr>
        <w:t>Não aceitar manter seu preço registrado, na hipótese prevista no artigo 27, § 2º, do Decreto nº 11.462, de 2023; ou</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.1.4.</w:t>
      </w:r>
      <w:r>
        <w:rPr>
          <w:rFonts w:ascii="Bookman Old Style" w:hAnsi="Bookman Old Style"/>
          <w:sz w:val="24"/>
          <w:szCs w:val="24"/>
        </w:rPr>
        <w:t xml:space="preserve"> </w:t>
      </w:r>
      <w:r w:rsidRPr="00A5378F">
        <w:rPr>
          <w:rFonts w:ascii="Bookman Old Style" w:hAnsi="Bookman Old Style"/>
          <w:sz w:val="24"/>
          <w:szCs w:val="24"/>
        </w:rPr>
        <w:t xml:space="preserve">Sofrer sanção prevista nos incisos </w:t>
      </w:r>
      <w:proofErr w:type="spellStart"/>
      <w:r w:rsidRPr="00A5378F">
        <w:rPr>
          <w:rFonts w:ascii="Bookman Old Style" w:hAnsi="Bookman Old Style"/>
          <w:sz w:val="24"/>
          <w:szCs w:val="24"/>
        </w:rPr>
        <w:t>III</w:t>
      </w:r>
      <w:proofErr w:type="spellEnd"/>
      <w:r w:rsidRPr="00A5378F">
        <w:rPr>
          <w:rFonts w:ascii="Bookman Old Style" w:hAnsi="Bookman Old Style"/>
          <w:sz w:val="24"/>
          <w:szCs w:val="24"/>
        </w:rPr>
        <w:t xml:space="preserve"> ou </w:t>
      </w:r>
      <w:proofErr w:type="spellStart"/>
      <w:r w:rsidRPr="00A5378F">
        <w:rPr>
          <w:rFonts w:ascii="Bookman Old Style" w:hAnsi="Bookman Old Style"/>
          <w:sz w:val="24"/>
          <w:szCs w:val="24"/>
        </w:rPr>
        <w:t>IV</w:t>
      </w:r>
      <w:proofErr w:type="spellEnd"/>
      <w:r w:rsidRPr="00A5378F">
        <w:rPr>
          <w:rFonts w:ascii="Bookman Old Style" w:hAnsi="Bookman Old Style"/>
          <w:sz w:val="24"/>
          <w:szCs w:val="24"/>
        </w:rPr>
        <w:t xml:space="preserve"> do caput do art. 156 da Lei nº 14.133, de 2021.</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.1.4.1.</w:t>
      </w:r>
      <w:r>
        <w:rPr>
          <w:rFonts w:ascii="Bookman Old Style" w:hAnsi="Bookman Old Style"/>
          <w:sz w:val="24"/>
          <w:szCs w:val="24"/>
        </w:rPr>
        <w:t xml:space="preserve"> </w:t>
      </w:r>
      <w:r w:rsidRPr="00A5378F">
        <w:rPr>
          <w:rFonts w:ascii="Bookman Old Style" w:hAnsi="Bookman Old Style"/>
          <w:sz w:val="24"/>
          <w:szCs w:val="24"/>
        </w:rPr>
        <w:t xml:space="preserve">Na hipótese de aplicação de sanção prevista nos incisos </w:t>
      </w:r>
      <w:proofErr w:type="spellStart"/>
      <w:r w:rsidRPr="00A5378F">
        <w:rPr>
          <w:rFonts w:ascii="Bookman Old Style" w:hAnsi="Bookman Old Style"/>
          <w:sz w:val="24"/>
          <w:szCs w:val="24"/>
        </w:rPr>
        <w:t>III</w:t>
      </w:r>
      <w:proofErr w:type="spellEnd"/>
      <w:r w:rsidRPr="00A5378F">
        <w:rPr>
          <w:rFonts w:ascii="Bookman Old Style" w:hAnsi="Bookman Old Style"/>
          <w:sz w:val="24"/>
          <w:szCs w:val="24"/>
        </w:rPr>
        <w:t xml:space="preserve"> ou </w:t>
      </w:r>
      <w:proofErr w:type="spellStart"/>
      <w:r w:rsidRPr="00A5378F">
        <w:rPr>
          <w:rFonts w:ascii="Bookman Old Style" w:hAnsi="Bookman Old Style"/>
          <w:sz w:val="24"/>
          <w:szCs w:val="24"/>
        </w:rPr>
        <w:t>IV</w:t>
      </w:r>
      <w:proofErr w:type="spellEnd"/>
      <w:r w:rsidRPr="00A5378F">
        <w:rPr>
          <w:rFonts w:ascii="Bookman Old Style" w:hAnsi="Bookman Old Style"/>
          <w:sz w:val="24"/>
          <w:szCs w:val="24"/>
        </w:rPr>
        <w:t xml:space="preserve">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.2.</w:t>
      </w:r>
      <w:r w:rsidRPr="00A5378F">
        <w:rPr>
          <w:rFonts w:ascii="Bookman Old Style" w:hAnsi="Bookman Old Style"/>
          <w:sz w:val="24"/>
          <w:szCs w:val="24"/>
        </w:rPr>
        <w:tab/>
        <w:t xml:space="preserve"> O cancelamento de registros nas hipóteses previstas no item </w:t>
      </w:r>
      <w:r>
        <w:rPr>
          <w:rFonts w:ascii="Bookman Old Style" w:hAnsi="Bookman Old Style"/>
          <w:sz w:val="24"/>
          <w:szCs w:val="24"/>
        </w:rPr>
        <w:t>15</w:t>
      </w:r>
      <w:r w:rsidRPr="00A5378F">
        <w:rPr>
          <w:rFonts w:ascii="Bookman Old Style" w:hAnsi="Bookman Old Style"/>
          <w:sz w:val="24"/>
          <w:szCs w:val="24"/>
        </w:rPr>
        <w:t>.1 será formalizado por despacho do órgão ou da entidade gerenciadora, garantidos os princípios do contraditório e da ampla defesa.</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.3.</w:t>
      </w:r>
      <w:r w:rsidRPr="00A5378F">
        <w:rPr>
          <w:rFonts w:ascii="Bookman Old Style" w:hAnsi="Bookman Old Style"/>
          <w:sz w:val="24"/>
          <w:szCs w:val="24"/>
        </w:rPr>
        <w:tab/>
        <w:t>Na hipótese de cancelamento do registro do fornecedor, o órgão ou a entidade gerenciadora poderá convocar os licitantes que compõem o cadastro de reserva, observada a ordem de classificação.</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.4.</w:t>
      </w:r>
      <w:r w:rsidRPr="00A5378F">
        <w:rPr>
          <w:rFonts w:ascii="Bookman Old Style" w:hAnsi="Bookman Old Style"/>
          <w:sz w:val="24"/>
          <w:szCs w:val="24"/>
        </w:rPr>
        <w:tab/>
        <w:t xml:space="preserve">O cancelamento dos preços registrados poderá ser realizado pelo gerenciador, em determinada ata de registro de preços, total ou parcialmente, nas seguintes hipóteses, desde que devidamente comprovadas e justificadas: </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.4.1.</w:t>
      </w:r>
      <w:r>
        <w:rPr>
          <w:rFonts w:ascii="Bookman Old Style" w:hAnsi="Bookman Old Style"/>
          <w:sz w:val="24"/>
          <w:szCs w:val="24"/>
        </w:rPr>
        <w:t xml:space="preserve"> </w:t>
      </w:r>
      <w:r w:rsidRPr="00A5378F">
        <w:rPr>
          <w:rFonts w:ascii="Bookman Old Style" w:hAnsi="Bookman Old Style"/>
          <w:sz w:val="24"/>
          <w:szCs w:val="24"/>
        </w:rPr>
        <w:t>Por razão de interesse público;</w:t>
      </w:r>
    </w:p>
    <w:p w:rsidR="00103452" w:rsidRPr="00A5378F"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.4.2.</w:t>
      </w:r>
      <w:r>
        <w:rPr>
          <w:rFonts w:ascii="Bookman Old Style" w:hAnsi="Bookman Old Style"/>
          <w:sz w:val="24"/>
          <w:szCs w:val="24"/>
        </w:rPr>
        <w:t xml:space="preserve"> </w:t>
      </w:r>
      <w:r w:rsidRPr="00A5378F">
        <w:rPr>
          <w:rFonts w:ascii="Bookman Old Style" w:hAnsi="Bookman Old Style"/>
          <w:sz w:val="24"/>
          <w:szCs w:val="24"/>
        </w:rPr>
        <w:t>A pedido do fornecedor, decorrente de caso fortuito ou força maior; ou</w:t>
      </w:r>
    </w:p>
    <w:p w:rsidR="00103452"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7</w:t>
      </w:r>
      <w:r w:rsidRPr="00A5378F">
        <w:rPr>
          <w:rFonts w:ascii="Bookman Old Style" w:hAnsi="Bookman Old Style"/>
          <w:sz w:val="24"/>
          <w:szCs w:val="24"/>
        </w:rPr>
        <w:t>.4.3.</w:t>
      </w:r>
      <w:r>
        <w:rPr>
          <w:rFonts w:ascii="Bookman Old Style" w:hAnsi="Bookman Old Style"/>
          <w:sz w:val="24"/>
          <w:szCs w:val="24"/>
        </w:rPr>
        <w:t xml:space="preserve"> </w:t>
      </w:r>
      <w:r w:rsidRPr="00A5378F">
        <w:rPr>
          <w:rFonts w:ascii="Bookman Old Style" w:hAnsi="Bookman Old Style"/>
          <w:sz w:val="24"/>
          <w:szCs w:val="24"/>
        </w:rPr>
        <w:t>Se não houver êxito nas negociações, nas hipóteses em que o preço de mercado se tornar superior ou inferior ao preço registrado, nos termos dos artigos 26, § 3º e 27, § 4º, ambos do Decreto nº 11.462, de 2023.</w:t>
      </w: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OITAVA - DOS REAJUSTES  </w:t>
      </w:r>
    </w:p>
    <w:p w:rsidR="00103452" w:rsidRPr="00F26238"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8.1. </w:t>
      </w:r>
      <w:r w:rsidRPr="00F26238">
        <w:rPr>
          <w:rFonts w:ascii="Bookman Old Style" w:hAnsi="Bookman Old Style"/>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rsidR="00103452" w:rsidRPr="00F26238" w:rsidRDefault="00103452" w:rsidP="00103452">
      <w:pPr>
        <w:spacing w:after="120" w:line="240" w:lineRule="auto"/>
        <w:mirrorIndents/>
        <w:jc w:val="both"/>
        <w:rPr>
          <w:rFonts w:ascii="Bookman Old Style" w:hAnsi="Bookman Old Style"/>
          <w:sz w:val="24"/>
          <w:szCs w:val="24"/>
        </w:rPr>
      </w:pPr>
      <w:r w:rsidRPr="00F26238">
        <w:rPr>
          <w:rFonts w:ascii="Bookman Old Style" w:hAnsi="Bookman Old Style"/>
          <w:sz w:val="24"/>
          <w:szCs w:val="24"/>
        </w:rPr>
        <w:t xml:space="preserve">I - </w:t>
      </w:r>
      <w:proofErr w:type="gramStart"/>
      <w:r w:rsidRPr="00F26238">
        <w:rPr>
          <w:rFonts w:ascii="Bookman Old Style" w:hAnsi="Bookman Old Style"/>
          <w:sz w:val="24"/>
          <w:szCs w:val="24"/>
        </w:rPr>
        <w:t>em</w:t>
      </w:r>
      <w:proofErr w:type="gramEnd"/>
      <w:r w:rsidRPr="00F26238">
        <w:rPr>
          <w:rFonts w:ascii="Bookman Old Style" w:hAnsi="Bookman Old Style"/>
          <w:sz w:val="24"/>
          <w:szCs w:val="24"/>
        </w:rPr>
        <w:t xml:space="preserve"> caso de força maior, caso fortuito ou fato do príncipe ou em decorrência de fatos imprevisíveis ou previsíveis de consequências incalculáveis, que </w:t>
      </w:r>
      <w:r w:rsidRPr="00F26238">
        <w:rPr>
          <w:rFonts w:ascii="Bookman Old Style" w:hAnsi="Bookman Old Style"/>
          <w:sz w:val="24"/>
          <w:szCs w:val="24"/>
        </w:rPr>
        <w:lastRenderedPageBreak/>
        <w:t>inviabilizem a execução da ata tal como pactuada, nos termos do disposto na alínea “d” do inciso II do caput do art. 124 da Lei nº 14.133, de 1º de abril de 2021;</w:t>
      </w:r>
    </w:p>
    <w:p w:rsidR="00103452" w:rsidRPr="00F26238" w:rsidRDefault="00103452" w:rsidP="00103452">
      <w:pPr>
        <w:spacing w:after="120" w:line="240" w:lineRule="auto"/>
        <w:mirrorIndents/>
        <w:jc w:val="both"/>
        <w:rPr>
          <w:rFonts w:ascii="Bookman Old Style" w:hAnsi="Bookman Old Style"/>
          <w:sz w:val="24"/>
          <w:szCs w:val="24"/>
        </w:rPr>
      </w:pPr>
      <w:r w:rsidRPr="00F26238">
        <w:rPr>
          <w:rFonts w:ascii="Bookman Old Style" w:hAnsi="Bookman Old Style"/>
          <w:sz w:val="24"/>
          <w:szCs w:val="24"/>
        </w:rPr>
        <w:t xml:space="preserve">II - </w:t>
      </w:r>
      <w:proofErr w:type="gramStart"/>
      <w:r w:rsidRPr="00F26238">
        <w:rPr>
          <w:rFonts w:ascii="Bookman Old Style" w:hAnsi="Bookman Old Style"/>
          <w:sz w:val="24"/>
          <w:szCs w:val="24"/>
        </w:rPr>
        <w:t>em</w:t>
      </w:r>
      <w:proofErr w:type="gramEnd"/>
      <w:r w:rsidRPr="00F26238">
        <w:rPr>
          <w:rFonts w:ascii="Bookman Old Style" w:hAnsi="Bookman Old Style"/>
          <w:sz w:val="24"/>
          <w:szCs w:val="24"/>
        </w:rPr>
        <w:t xml:space="preserve"> caso de criação, alteração ou extinção de quaisquer tributos ou encargos legais ou superveniência de disposições legais, com comprovada repercussão sobre os preços registrados;</w:t>
      </w:r>
    </w:p>
    <w:p w:rsidR="00103452" w:rsidRDefault="00103452" w:rsidP="00103452">
      <w:pPr>
        <w:spacing w:after="120" w:line="240" w:lineRule="auto"/>
        <w:mirrorIndents/>
        <w:jc w:val="both"/>
        <w:rPr>
          <w:rFonts w:ascii="Bookman Old Style" w:hAnsi="Bookman Old Style"/>
          <w:sz w:val="24"/>
          <w:szCs w:val="24"/>
        </w:rPr>
      </w:pPr>
      <w:proofErr w:type="spellStart"/>
      <w:r w:rsidRPr="00F26238">
        <w:rPr>
          <w:rFonts w:ascii="Bookman Old Style" w:hAnsi="Bookman Old Style"/>
          <w:sz w:val="24"/>
          <w:szCs w:val="24"/>
        </w:rPr>
        <w:t>III</w:t>
      </w:r>
      <w:proofErr w:type="spellEnd"/>
      <w:r w:rsidRPr="00F26238">
        <w:rPr>
          <w:rFonts w:ascii="Bookman Old Style" w:hAnsi="Bookman Old Style"/>
          <w:sz w:val="24"/>
          <w:szCs w:val="24"/>
        </w:rPr>
        <w:t xml:space="preserve"> - na hipótese de previsão no edital ou no aviso de contratação direta de cláusula de reajustamento ou repactuação sobre os preços registrados</w:t>
      </w:r>
      <w:r>
        <w:rPr>
          <w:rFonts w:ascii="Bookman Old Style" w:hAnsi="Bookman Old Style"/>
          <w:sz w:val="24"/>
          <w:szCs w:val="24"/>
        </w:rPr>
        <w:t>.</w:t>
      </w: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NONA - DAS OBRIGAÇÕES </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deve cumprir todas as obrigações constantes deste Termo de referência, assumindo como exclusivamente seus os riscos e as despesas decorrentes da boa e perfeita execução do objeto, observando, ainda, as obrigações a seguir dispostas:</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Responsabilizar-se pelos vícios e danos decorrentes do objeto, de acordo com o Código de Defesa do Consumidor (Lei n.º 8.078, de 1990);</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Comunicar ao </w:t>
      </w:r>
      <w:r w:rsidRPr="009459C1">
        <w:rPr>
          <w:rFonts w:ascii="Bookman Old Style" w:eastAsia="Arial" w:hAnsi="Bookman Old Style" w:cs="Arial"/>
          <w:bCs/>
          <w:color w:val="000000"/>
          <w:sz w:val="24"/>
          <w:szCs w:val="24"/>
        </w:rPr>
        <w:t>CONTRATANTE</w:t>
      </w:r>
      <w:r w:rsidRPr="009459C1">
        <w:rPr>
          <w:rFonts w:ascii="Bookman Old Style" w:eastAsia="Arial" w:hAnsi="Bookman Old Style" w:cs="Arial"/>
          <w:color w:val="000000"/>
          <w:sz w:val="24"/>
          <w:szCs w:val="24"/>
        </w:rPr>
        <w:t>, no prazo máximo de 48 horas que antecede a data da entrega, os motivos que impossibilitem o cumprimento do prazo previsto, com a devida comprovação;</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Atender às determinações regulares emitidas pelo fiscal ou gestor do contrato ou autoridade superior (Art. 137, II, da Lei n.º 14.133/2021) e prestar todo esclarecimento ou informação por eles solicitados;</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color w:val="000000"/>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9459C1">
        <w:rPr>
          <w:rFonts w:ascii="Bookman Old Style" w:eastAsia="Arial" w:hAnsi="Bookman Old Style" w:cs="Arial"/>
          <w:bCs/>
          <w:color w:val="000000"/>
          <w:sz w:val="24"/>
          <w:szCs w:val="24"/>
        </w:rPr>
        <w:t>CONTRATANTE, que ficará autorizado a descontar dos pagamentos devidos ou da garantia, caso exigida, o valor correspondente aos danos sofridos;</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Quando não for possível a verificação da regularidade no Sistema de Cadastro de Fornecedores – </w:t>
      </w:r>
      <w:proofErr w:type="spellStart"/>
      <w:r w:rsidRPr="009459C1">
        <w:rPr>
          <w:rFonts w:ascii="Bookman Old Style" w:eastAsia="Arial" w:hAnsi="Bookman Old Style" w:cs="Arial"/>
          <w:color w:val="000000"/>
          <w:sz w:val="24"/>
          <w:szCs w:val="24"/>
        </w:rPr>
        <w:t>SICAF</w:t>
      </w:r>
      <w:proofErr w:type="spellEnd"/>
      <w:r w:rsidRPr="009459C1">
        <w:rPr>
          <w:rFonts w:ascii="Bookman Old Style" w:eastAsia="Arial" w:hAnsi="Bookman Old Style" w:cs="Arial"/>
          <w:color w:val="000000"/>
          <w:sz w:val="24"/>
          <w:szCs w:val="24"/>
        </w:rPr>
        <w:t xml:space="preserve">, 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deverá entregar ao setor responsável pela fiscalização do contrato, junto com a Nota Fiscal para fins de pagamento, os seguintes documentos: </w:t>
      </w:r>
    </w:p>
    <w:p w:rsidR="00103452" w:rsidRPr="009459C1" w:rsidRDefault="00103452" w:rsidP="00103452">
      <w:pPr>
        <w:pBdr>
          <w:top w:val="nil"/>
          <w:left w:val="nil"/>
          <w:bottom w:val="nil"/>
          <w:right w:val="nil"/>
          <w:between w:val="nil"/>
        </w:pBdr>
        <w:spacing w:after="120" w:line="269" w:lineRule="auto"/>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1) Prova de regularidade relativa à Seguridade Social; </w:t>
      </w:r>
    </w:p>
    <w:p w:rsidR="00103452" w:rsidRPr="009459C1" w:rsidRDefault="00103452" w:rsidP="00103452">
      <w:pPr>
        <w:pBdr>
          <w:top w:val="nil"/>
          <w:left w:val="nil"/>
          <w:bottom w:val="nil"/>
          <w:right w:val="nil"/>
          <w:between w:val="nil"/>
        </w:pBdr>
        <w:spacing w:after="120" w:line="269" w:lineRule="auto"/>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2) Certidão conjunta relativa aos tributos federais e à Dívida Ativa da União; </w:t>
      </w:r>
    </w:p>
    <w:p w:rsidR="00103452" w:rsidRPr="009459C1" w:rsidRDefault="00103452" w:rsidP="00103452">
      <w:pPr>
        <w:pBdr>
          <w:top w:val="nil"/>
          <w:left w:val="nil"/>
          <w:bottom w:val="nil"/>
          <w:right w:val="nil"/>
          <w:between w:val="nil"/>
        </w:pBdr>
        <w:spacing w:after="120" w:line="269" w:lineRule="auto"/>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3) Certidões que comprovem a regularidade perante a Fazenda Estadual ou Distrital do domicílio ou sede do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w:t>
      </w:r>
    </w:p>
    <w:p w:rsidR="00103452" w:rsidRPr="009459C1" w:rsidRDefault="00103452" w:rsidP="00103452">
      <w:pPr>
        <w:pBdr>
          <w:top w:val="nil"/>
          <w:left w:val="nil"/>
          <w:bottom w:val="nil"/>
          <w:right w:val="nil"/>
          <w:between w:val="nil"/>
        </w:pBdr>
        <w:spacing w:after="120" w:line="269" w:lineRule="auto"/>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4) Certidão de Regularidade do FGTS – CRF; e </w:t>
      </w:r>
    </w:p>
    <w:p w:rsidR="00103452" w:rsidRPr="009459C1" w:rsidRDefault="00103452" w:rsidP="00103452">
      <w:pPr>
        <w:pBdr>
          <w:top w:val="nil"/>
          <w:left w:val="nil"/>
          <w:bottom w:val="nil"/>
          <w:right w:val="nil"/>
          <w:between w:val="nil"/>
        </w:pBdr>
        <w:spacing w:after="120" w:line="269" w:lineRule="auto"/>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5) Certidão Negativa de Débitos Trabalhistas – </w:t>
      </w:r>
      <w:proofErr w:type="spellStart"/>
      <w:r w:rsidRPr="009459C1">
        <w:rPr>
          <w:rFonts w:ascii="Bookman Old Style" w:eastAsia="Arial" w:hAnsi="Bookman Old Style" w:cs="Arial"/>
          <w:color w:val="000000"/>
          <w:sz w:val="24"/>
          <w:szCs w:val="24"/>
        </w:rPr>
        <w:t>CNDT</w:t>
      </w:r>
      <w:proofErr w:type="spellEnd"/>
      <w:r w:rsidRPr="009459C1">
        <w:rPr>
          <w:rFonts w:ascii="Bookman Old Style" w:eastAsia="Arial" w:hAnsi="Bookman Old Style" w:cs="Arial"/>
          <w:color w:val="000000"/>
          <w:sz w:val="24"/>
          <w:szCs w:val="24"/>
        </w:rPr>
        <w:t>.</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color w:val="000000"/>
          <w:sz w:val="24"/>
          <w:szCs w:val="24"/>
        </w:rPr>
        <w:lastRenderedPageBreak/>
        <w:t xml:space="preserve">Responsabilizar-se pelo cumprimento de todas as obrigações trabalhistas, previdenciárias, fiscais, comerciais e as demais previstas em legislação específica, cuja inadimplência não transfere a responsabilidade ao </w:t>
      </w:r>
      <w:r w:rsidRPr="009459C1">
        <w:rPr>
          <w:rFonts w:ascii="Bookman Old Style" w:eastAsia="Arial" w:hAnsi="Bookman Old Style" w:cs="Arial"/>
          <w:bCs/>
          <w:color w:val="000000"/>
          <w:sz w:val="24"/>
          <w:szCs w:val="24"/>
        </w:rPr>
        <w:t>CONTRATANTE e não poderá onerar o objeto do contrato;</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bCs/>
          <w:color w:val="000000"/>
          <w:sz w:val="24"/>
          <w:szCs w:val="24"/>
        </w:rPr>
        <w:t>Comunicar ao Fi</w:t>
      </w:r>
      <w:r>
        <w:rPr>
          <w:rFonts w:ascii="Bookman Old Style" w:eastAsia="Arial" w:hAnsi="Bookman Old Style" w:cs="Arial"/>
          <w:bCs/>
          <w:color w:val="000000"/>
          <w:sz w:val="24"/>
          <w:szCs w:val="24"/>
        </w:rPr>
        <w:t>scal do contrato, no prazo de 40 (quarenta e oito</w:t>
      </w:r>
      <w:r w:rsidRPr="009459C1">
        <w:rPr>
          <w:rFonts w:ascii="Bookman Old Style" w:eastAsia="Arial" w:hAnsi="Bookman Old Style" w:cs="Arial"/>
          <w:bCs/>
          <w:color w:val="000000"/>
          <w:sz w:val="24"/>
          <w:szCs w:val="24"/>
        </w:rPr>
        <w:t>) horas, qualquer ocorrência anormal ou acidente que se verifique no local da execução do objeto contratual;</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bCs/>
          <w:color w:val="000000"/>
          <w:sz w:val="24"/>
          <w:szCs w:val="24"/>
        </w:rPr>
        <w:t>Paralisar, por determinação do CONTRATANTE, qualquer atividade que não esteja sendo executada de acordo com a boa</w:t>
      </w:r>
      <w:r w:rsidRPr="009459C1">
        <w:rPr>
          <w:rFonts w:ascii="Bookman Old Style" w:eastAsia="Arial" w:hAnsi="Bookman Old Style" w:cs="Arial"/>
          <w:color w:val="000000"/>
          <w:sz w:val="24"/>
          <w:szCs w:val="24"/>
        </w:rPr>
        <w:t xml:space="preserve"> técnica ou que ponha em risco a segurança de pessoas ou bens de terceiros;</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Manter, durante toda a vigência do contrato, em compatibilidade com as obrigações assumidas, todas as condições exigidas para habilitação na licitação; </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Cumprir, durante todo o período de execução do contrato, a reserva de cargos prevista em lei para pessoa com deficiência, para reabilitado da Previdência Social ou para aprendiz, bem como as reservas de cargos previstas na legislação (Art. 116 da Lei n.º 14.133/ 2021);</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Comprovar a reserva de cargos a que se refere à cláusula acima, no prazo fixado pelo fiscal do contrato, com a indicação dos empregados que preencheram as referidas vagas (Art. 116, parágrafo único, da Lei n.º 14.133/2021);</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Guardar sigilo sobre todas as informações obtidas em decorrência do cumprimento do contrato; </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rsidR="00103452" w:rsidRPr="009459C1" w:rsidRDefault="00103452" w:rsidP="00103452">
      <w:pPr>
        <w:numPr>
          <w:ilvl w:val="1"/>
          <w:numId w:val="6"/>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Cumprir, além dos postulados legais vigentes de âmbito federal, estadual ou municipal, as normas de segurança do </w:t>
      </w:r>
      <w:r w:rsidRPr="009459C1">
        <w:rPr>
          <w:rFonts w:ascii="Bookman Old Style" w:eastAsia="Arial" w:hAnsi="Bookman Old Style" w:cs="Arial"/>
          <w:bCs/>
          <w:color w:val="000000"/>
          <w:sz w:val="24"/>
          <w:szCs w:val="24"/>
        </w:rPr>
        <w:t>CONTRATANTE;</w:t>
      </w:r>
    </w:p>
    <w:p w:rsidR="00103452" w:rsidRPr="009459C1" w:rsidRDefault="00103452" w:rsidP="00103452">
      <w:pPr>
        <w:spacing w:before="120" w:after="120" w:line="269" w:lineRule="auto"/>
        <w:contextualSpacing/>
        <w:mirrorIndents/>
        <w:jc w:val="both"/>
        <w:rPr>
          <w:rFonts w:ascii="Bookman Old Style" w:hAnsi="Bookman Old Style" w:cs="Arial"/>
          <w:b/>
          <w:color w:val="000000"/>
          <w:sz w:val="24"/>
          <w:szCs w:val="24"/>
        </w:rPr>
      </w:pPr>
      <w:r>
        <w:rPr>
          <w:rFonts w:ascii="Bookman Old Style" w:hAnsi="Bookman Old Style" w:cs="Arial"/>
          <w:sz w:val="24"/>
          <w:szCs w:val="24"/>
        </w:rPr>
        <w:t xml:space="preserve">9.17. </w:t>
      </w:r>
      <w:r w:rsidRPr="009459C1">
        <w:rPr>
          <w:rFonts w:ascii="Bookman Old Style" w:hAnsi="Bookman Old Style" w:cs="Arial"/>
          <w:sz w:val="24"/>
          <w:szCs w:val="24"/>
        </w:rPr>
        <w:t>A Contratada deve cumprir todas as obrigações constantes no Edital, seus anexos e sua proposta, assumindo como exclusivamente seus os riscos e as despesas decorrentes da boa e perfeita execução do objeto e, ainda:</w:t>
      </w:r>
    </w:p>
    <w:p w:rsidR="00103452" w:rsidRPr="009459C1" w:rsidRDefault="00103452" w:rsidP="00103452">
      <w:pPr>
        <w:spacing w:before="120" w:after="120" w:line="269" w:lineRule="auto"/>
        <w:contextualSpacing/>
        <w:mirrorIndents/>
        <w:jc w:val="both"/>
        <w:rPr>
          <w:rFonts w:ascii="Bookman Old Style" w:hAnsi="Bookman Old Style" w:cs="Arial"/>
          <w:i/>
          <w:sz w:val="24"/>
          <w:szCs w:val="24"/>
        </w:rPr>
      </w:pPr>
      <w:r>
        <w:rPr>
          <w:rFonts w:ascii="Bookman Old Style" w:hAnsi="Bookman Old Style" w:cs="Arial"/>
          <w:sz w:val="24"/>
          <w:szCs w:val="24"/>
        </w:rPr>
        <w:t xml:space="preserve">9.18. </w:t>
      </w:r>
      <w:r w:rsidRPr="009459C1">
        <w:rPr>
          <w:rFonts w:ascii="Bookman Old Style" w:hAnsi="Bookman Old Style" w:cs="Arial"/>
          <w:sz w:val="24"/>
          <w:szCs w:val="24"/>
        </w:rPr>
        <w:t xml:space="preserve">Efetuar a entrega do objeto em perfeitas condições, conforme especificações, prazo e local constantes no Edital e seus anexos, acompanhado da respectiva nota fiscal, na qual constarão as indicações referentes a: </w:t>
      </w:r>
      <w:r w:rsidRPr="009459C1">
        <w:rPr>
          <w:rFonts w:ascii="Bookman Old Style" w:hAnsi="Bookman Old Style" w:cs="Arial"/>
          <w:i/>
          <w:sz w:val="24"/>
          <w:szCs w:val="24"/>
        </w:rPr>
        <w:t>marca, fabricante, modelo, procedência e prazo de garantia ou validade;</w:t>
      </w:r>
    </w:p>
    <w:p w:rsidR="00103452" w:rsidRPr="009459C1" w:rsidRDefault="00103452" w:rsidP="00103452">
      <w:pPr>
        <w:spacing w:before="120" w:after="120" w:line="269" w:lineRule="auto"/>
        <w:contextualSpacing/>
        <w:mirrorIndents/>
        <w:jc w:val="both"/>
        <w:rPr>
          <w:rFonts w:ascii="Bookman Old Style" w:hAnsi="Bookman Old Style" w:cs="Arial"/>
          <w:sz w:val="24"/>
          <w:szCs w:val="24"/>
        </w:rPr>
      </w:pPr>
      <w:r>
        <w:rPr>
          <w:rFonts w:ascii="Bookman Old Style" w:hAnsi="Bookman Old Style" w:cs="Arial"/>
          <w:sz w:val="24"/>
          <w:szCs w:val="24"/>
        </w:rPr>
        <w:t xml:space="preserve">9.19. </w:t>
      </w:r>
      <w:r w:rsidRPr="009459C1">
        <w:rPr>
          <w:rFonts w:ascii="Bookman Old Style" w:hAnsi="Bookman Old Style" w:cs="Arial"/>
          <w:sz w:val="24"/>
          <w:szCs w:val="24"/>
        </w:rPr>
        <w:t>Responsabilizar-se pelos vícios e danos decorrentes do objeto, de acordo com os artigos 12, 13 e 17 a 27, do Código de Defesa do Consumidor (Lei nº 8.078, de 1990);</w:t>
      </w:r>
    </w:p>
    <w:p w:rsidR="00103452" w:rsidRPr="009459C1" w:rsidRDefault="00103452" w:rsidP="00103452">
      <w:pPr>
        <w:spacing w:before="120" w:after="120" w:line="269" w:lineRule="auto"/>
        <w:contextualSpacing/>
        <w:mirrorIndents/>
        <w:jc w:val="both"/>
        <w:rPr>
          <w:rFonts w:ascii="Bookman Old Style" w:hAnsi="Bookman Old Style" w:cs="Arial"/>
          <w:sz w:val="24"/>
          <w:szCs w:val="24"/>
        </w:rPr>
      </w:pPr>
      <w:r>
        <w:rPr>
          <w:rFonts w:ascii="Bookman Old Style" w:hAnsi="Bookman Old Style" w:cs="Arial"/>
          <w:sz w:val="24"/>
          <w:szCs w:val="24"/>
        </w:rPr>
        <w:t xml:space="preserve">9.20. </w:t>
      </w:r>
      <w:r w:rsidRPr="009459C1">
        <w:rPr>
          <w:rFonts w:ascii="Bookman Old Style" w:hAnsi="Bookman Old Style" w:cs="Arial"/>
          <w:sz w:val="24"/>
          <w:szCs w:val="24"/>
        </w:rPr>
        <w:t xml:space="preserve">Substituir, reparar ou corrigir, às suas expensas, no prazo fixado neste </w:t>
      </w:r>
      <w:r>
        <w:rPr>
          <w:rFonts w:ascii="Bookman Old Style" w:hAnsi="Bookman Old Style" w:cs="Arial"/>
          <w:sz w:val="24"/>
          <w:szCs w:val="24"/>
        </w:rPr>
        <w:t xml:space="preserve">9.21. </w:t>
      </w:r>
      <w:r w:rsidRPr="009459C1">
        <w:rPr>
          <w:rFonts w:ascii="Bookman Old Style" w:hAnsi="Bookman Old Style" w:cs="Arial"/>
          <w:sz w:val="24"/>
          <w:szCs w:val="24"/>
        </w:rPr>
        <w:t>Termo de Referência, o objeto com avarias ou defeitos;</w:t>
      </w:r>
    </w:p>
    <w:p w:rsidR="00103452" w:rsidRPr="009459C1" w:rsidRDefault="00103452" w:rsidP="00103452">
      <w:pPr>
        <w:spacing w:before="120" w:after="120" w:line="269" w:lineRule="auto"/>
        <w:contextualSpacing/>
        <w:mirrorIndents/>
        <w:jc w:val="both"/>
        <w:rPr>
          <w:rFonts w:ascii="Bookman Old Style" w:hAnsi="Bookman Old Style" w:cs="Arial"/>
          <w:sz w:val="24"/>
          <w:szCs w:val="24"/>
        </w:rPr>
      </w:pPr>
      <w:r>
        <w:rPr>
          <w:rFonts w:ascii="Bookman Old Style" w:hAnsi="Bookman Old Style" w:cs="Arial"/>
          <w:sz w:val="24"/>
          <w:szCs w:val="24"/>
        </w:rPr>
        <w:lastRenderedPageBreak/>
        <w:t xml:space="preserve">9.22. </w:t>
      </w:r>
      <w:r w:rsidRPr="009459C1">
        <w:rPr>
          <w:rFonts w:ascii="Bookman Old Style" w:hAnsi="Bookman Old Style" w:cs="Arial"/>
          <w:sz w:val="24"/>
          <w:szCs w:val="24"/>
        </w:rPr>
        <w:t>Comunicar à Contratante, no prazo mínimo de 24 horas que antecede a data da entrega, os motivos que impossibilitem o cumprimento do prazo previsto, com a devida comprovação;</w:t>
      </w:r>
    </w:p>
    <w:p w:rsidR="00103452" w:rsidRPr="009459C1" w:rsidRDefault="00103452" w:rsidP="00103452">
      <w:pPr>
        <w:spacing w:before="120" w:after="120" w:line="269" w:lineRule="auto"/>
        <w:contextualSpacing/>
        <w:mirrorIndents/>
        <w:jc w:val="both"/>
        <w:rPr>
          <w:rFonts w:ascii="Bookman Old Style" w:hAnsi="Bookman Old Style" w:cs="Arial"/>
          <w:sz w:val="24"/>
          <w:szCs w:val="24"/>
        </w:rPr>
      </w:pPr>
      <w:r>
        <w:rPr>
          <w:rFonts w:ascii="Bookman Old Style" w:hAnsi="Bookman Old Style" w:cs="Arial"/>
          <w:sz w:val="24"/>
          <w:szCs w:val="24"/>
        </w:rPr>
        <w:t xml:space="preserve">9.23. </w:t>
      </w:r>
      <w:r w:rsidRPr="009459C1">
        <w:rPr>
          <w:rFonts w:ascii="Bookman Old Style" w:hAnsi="Bookman Old Style" w:cs="Arial"/>
          <w:sz w:val="24"/>
          <w:szCs w:val="24"/>
        </w:rPr>
        <w:t>Manter, durante toda a execução do contrato, em compatibilidade com as obrigações assumidas, todas as condições de habilitação e qualificação exigidas na licitação;</w:t>
      </w:r>
    </w:p>
    <w:p w:rsidR="00103452" w:rsidRPr="007B422B" w:rsidRDefault="00103452" w:rsidP="00103452">
      <w:pPr>
        <w:spacing w:before="120" w:after="120" w:line="269" w:lineRule="auto"/>
        <w:contextualSpacing/>
        <w:mirrorIndents/>
        <w:jc w:val="both"/>
        <w:rPr>
          <w:rFonts w:ascii="Bookman Old Style" w:hAnsi="Bookman Old Style" w:cs="Arial"/>
          <w:sz w:val="24"/>
          <w:szCs w:val="24"/>
        </w:rPr>
      </w:pPr>
      <w:r>
        <w:rPr>
          <w:rFonts w:ascii="Bookman Old Style" w:hAnsi="Bookman Old Style" w:cs="Arial"/>
          <w:sz w:val="24"/>
          <w:szCs w:val="24"/>
        </w:rPr>
        <w:t xml:space="preserve">9.24. </w:t>
      </w:r>
      <w:r w:rsidRPr="009459C1">
        <w:rPr>
          <w:rFonts w:ascii="Bookman Old Style" w:hAnsi="Bookman Old Style" w:cs="Arial"/>
          <w:sz w:val="24"/>
          <w:szCs w:val="24"/>
        </w:rPr>
        <w:t>Indicar preposto para representá-la durante a execução do contrato.</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São obrigações do CONTRATANTE, exigir o cumprimento de todas as obrigações assumidas pelo CONTRATADO;</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Receber o objeto no prazo e condições estabelecidas neste Termo de Referência;</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Notificar 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por escrito sobre vícios, defeitos ou incorreções verificadas no objeto fornecido, para que seja por ele substituído, reparado ou corrigido, no total ou em parte, às suas expensas;</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Acompanhar e fiscalizar a execução do contrato e o cumprimento das obrigações pelo CONTRATADO;</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Comunicar a empresa para emissão de Nota Fiscal no que for pertinente à parcela incontroversa da execução do objeto, para efeito de liquidação e pagamento, quando houver controvérsia sobre a execução do objeto, quanto à dimensão, qualidade e quantidade, conforme o art. 143 da Lei n.º 14.133/2021;</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Efetuar o pagamento ao </w:t>
      </w:r>
      <w:r w:rsidRPr="009459C1">
        <w:rPr>
          <w:rFonts w:ascii="Bookman Old Style" w:eastAsia="Arial" w:hAnsi="Bookman Old Style" w:cs="Arial"/>
          <w:bCs/>
          <w:color w:val="000000"/>
          <w:sz w:val="24"/>
          <w:szCs w:val="24"/>
        </w:rPr>
        <w:t>CONTRATADO d</w:t>
      </w:r>
      <w:r w:rsidRPr="009459C1">
        <w:rPr>
          <w:rFonts w:ascii="Bookman Old Style" w:eastAsia="Arial" w:hAnsi="Bookman Old Style" w:cs="Arial"/>
          <w:color w:val="000000"/>
          <w:sz w:val="24"/>
          <w:szCs w:val="24"/>
        </w:rPr>
        <w:t>o valor correspondente à execução do objeto, no prazo, forma e condições estabelecidos no Contrato e no Termo de Referência;</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color w:val="000000"/>
          <w:sz w:val="24"/>
          <w:szCs w:val="24"/>
        </w:rPr>
        <w:t xml:space="preserve">Aplicar ao </w:t>
      </w:r>
      <w:r w:rsidRPr="009459C1">
        <w:rPr>
          <w:rFonts w:ascii="Bookman Old Style" w:eastAsia="Arial" w:hAnsi="Bookman Old Style" w:cs="Arial"/>
          <w:bCs/>
          <w:color w:val="000000"/>
          <w:sz w:val="24"/>
          <w:szCs w:val="24"/>
        </w:rPr>
        <w:t xml:space="preserve">CONTRATADO as sanções previstas na lei; </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Cientificar o órgão de representação da Controladoria Geral do Município para adoção das medidas cabíveis quando do descumprimento de obrigações pelo CONTRATADO;</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103452"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A Administração não responderá por quaisquer compromissos assumidos pelo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com terceiros, ainda que vinculados à execução do contrato, bem como por qualquer dano causado a terceiros em decorrência de ato do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de seus empregados, prepostos ou subordinados.</w:t>
      </w:r>
    </w:p>
    <w:p w:rsidR="00103452" w:rsidRPr="009459C1" w:rsidRDefault="00103452" w:rsidP="00103452">
      <w:pPr>
        <w:numPr>
          <w:ilvl w:val="1"/>
          <w:numId w:val="7"/>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b/>
          <w:sz w:val="24"/>
          <w:szCs w:val="24"/>
        </w:rPr>
        <w:t xml:space="preserve">CLÁUSULA DÉCIMA – DA PUBLICAÇÃO </w:t>
      </w:r>
      <w:r>
        <w:rPr>
          <w:rFonts w:ascii="Bookman Old Style" w:hAnsi="Bookman Old Style"/>
          <w:b/>
          <w:sz w:val="24"/>
          <w:szCs w:val="24"/>
        </w:rPr>
        <w:t>DA ATA</w:t>
      </w:r>
      <w:r w:rsidRPr="006A6721">
        <w:rPr>
          <w:rFonts w:ascii="Bookman Old Style" w:hAnsi="Bookman Old Style"/>
          <w:b/>
          <w:sz w:val="24"/>
          <w:szCs w:val="24"/>
        </w:rPr>
        <w:t xml:space="preserve"> </w:t>
      </w:r>
      <w:r w:rsidRPr="006A6721">
        <w:rPr>
          <w:rFonts w:ascii="Bookman Old Style" w:hAnsi="Bookman Old Style"/>
          <w:sz w:val="24"/>
          <w:szCs w:val="24"/>
        </w:rPr>
        <w:t xml:space="preserve"> </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10.1. O </w:t>
      </w:r>
      <w:r>
        <w:rPr>
          <w:rFonts w:ascii="Bookman Old Style" w:hAnsi="Bookman Old Style"/>
          <w:sz w:val="24"/>
          <w:szCs w:val="24"/>
        </w:rPr>
        <w:t>Município</w:t>
      </w:r>
      <w:r w:rsidRPr="006A6721">
        <w:rPr>
          <w:rFonts w:ascii="Bookman Old Style" w:hAnsi="Bookman Old Style"/>
          <w:sz w:val="24"/>
          <w:szCs w:val="24"/>
        </w:rPr>
        <w:t xml:space="preserve"> providenciará a publicação </w:t>
      </w:r>
      <w:r>
        <w:rPr>
          <w:rFonts w:ascii="Bookman Old Style" w:hAnsi="Bookman Old Style"/>
          <w:sz w:val="24"/>
          <w:szCs w:val="24"/>
        </w:rPr>
        <w:t>desta ata de registro de preços</w:t>
      </w:r>
      <w:r w:rsidRPr="006A6721">
        <w:rPr>
          <w:rFonts w:ascii="Bookman Old Style" w:hAnsi="Bookman Old Style"/>
          <w:sz w:val="24"/>
          <w:szCs w:val="24"/>
        </w:rPr>
        <w:t xml:space="preserve">, em resumo, na forma prevista em Lei.  </w:t>
      </w: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PRIMEIRA - DA CESSÃO OU TRANSFERÊNCIA  </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lastRenderedPageBreak/>
        <w:t xml:space="preserve">11.1. O presente termo não poderá ser objeto de cessão ou transferência, no todo ou em parte.  </w:t>
      </w: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SEGUNDA - DAS PENALIDADES </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Comete infração administrativa, nos termos da Lei n.º 14.133/2021, o </w:t>
      </w:r>
      <w:r w:rsidRPr="009459C1">
        <w:rPr>
          <w:rFonts w:ascii="Bookman Old Style" w:eastAsia="Arial" w:hAnsi="Bookman Old Style" w:cs="Arial"/>
          <w:bCs/>
          <w:color w:val="000000"/>
          <w:sz w:val="24"/>
          <w:szCs w:val="24"/>
        </w:rPr>
        <w:t>CONTRATADO q</w:t>
      </w:r>
      <w:r w:rsidRPr="009459C1">
        <w:rPr>
          <w:rFonts w:ascii="Bookman Old Style" w:eastAsia="Arial" w:hAnsi="Bookman Old Style" w:cs="Arial"/>
          <w:color w:val="000000"/>
          <w:sz w:val="24"/>
          <w:szCs w:val="24"/>
        </w:rPr>
        <w:t>ue:</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Der causa à inexecução parcial do contrato;</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Der causa à inexecução parcial do contrato que cause grave dano à Administração ou ao funcionamento dos serviços públicos ou ao interesse coletivo;</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Der causa à inexecução total do contrato;</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Ensejar o retardamento da execução ou da entrega do objeto da contratação sem motivo justificado;</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Apresentar documentação falsa ou prestar declaração falsa durante a execução do contrato;</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Praticar ato fraudulento na execução do contrato;</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Comportar-se de modo inidôneo ou cometer fraude de qualquer natureza;</w:t>
      </w:r>
    </w:p>
    <w:p w:rsidR="00103452" w:rsidRPr="009459C1" w:rsidRDefault="00103452" w:rsidP="00103452">
      <w:pPr>
        <w:numPr>
          <w:ilvl w:val="2"/>
          <w:numId w:val="2"/>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Praticar ato lesivo previsto no art. 5º da Lei n.º 12.846, de 1º de agosto de 2013.</w:t>
      </w:r>
    </w:p>
    <w:p w:rsidR="00103452" w:rsidRPr="009459C1" w:rsidRDefault="00103452" w:rsidP="00103452">
      <w:pPr>
        <w:pBdr>
          <w:top w:val="nil"/>
          <w:left w:val="nil"/>
          <w:bottom w:val="nil"/>
          <w:right w:val="nil"/>
          <w:between w:val="nil"/>
        </w:pBdr>
        <w:spacing w:after="120" w:line="269" w:lineRule="auto"/>
        <w:contextualSpacing/>
        <w:mirrorIndents/>
        <w:jc w:val="both"/>
        <w:rPr>
          <w:rFonts w:ascii="Bookman Old Style" w:eastAsia="Arial" w:hAnsi="Bookman Old Style" w:cs="Arial"/>
          <w:color w:val="000000"/>
          <w:sz w:val="24"/>
          <w:szCs w:val="24"/>
        </w:rPr>
      </w:pPr>
      <w:r>
        <w:rPr>
          <w:rFonts w:ascii="Bookman Old Style" w:eastAsia="Arial" w:hAnsi="Bookman Old Style" w:cs="Arial"/>
          <w:color w:val="000000"/>
          <w:sz w:val="24"/>
          <w:szCs w:val="24"/>
        </w:rPr>
        <w:t>12.2.</w:t>
      </w:r>
      <w:r w:rsidRPr="009459C1">
        <w:rPr>
          <w:rFonts w:ascii="Bookman Old Style" w:eastAsia="Arial" w:hAnsi="Bookman Old Style" w:cs="Arial"/>
          <w:color w:val="000000"/>
          <w:sz w:val="24"/>
          <w:szCs w:val="24"/>
        </w:rPr>
        <w:t xml:space="preserve"> Serão aplicadas ao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que incorrer nas infrações acima descritas as seguintes sanções:</w:t>
      </w:r>
    </w:p>
    <w:p w:rsidR="00103452" w:rsidRPr="009459C1" w:rsidRDefault="00103452" w:rsidP="00103452">
      <w:pPr>
        <w:numPr>
          <w:ilvl w:val="0"/>
          <w:numId w:val="5"/>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bCs/>
          <w:color w:val="000000"/>
          <w:sz w:val="24"/>
          <w:szCs w:val="24"/>
        </w:rPr>
        <w:t>Advertência, quando o CONTRATADO der causa à inexecução parcial do contrato, sempre que não se justificar a imposição de penalidade mais grave (Art. 156, §2º, da Lei n.º 14.133/2021);</w:t>
      </w:r>
    </w:p>
    <w:p w:rsidR="00103452" w:rsidRPr="009459C1" w:rsidRDefault="00103452" w:rsidP="00103452">
      <w:pPr>
        <w:numPr>
          <w:ilvl w:val="0"/>
          <w:numId w:val="5"/>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bCs/>
          <w:color w:val="000000"/>
          <w:sz w:val="24"/>
          <w:szCs w:val="24"/>
        </w:rPr>
        <w:t>Impedimento de licitar e contratar, quando praticadas as condutas descritas nas alíneas “b”, “c” e “d” do subitem acima deste contrato, sempre que não se justificar a imposição de penalidade mais grave (Art. 156, § 4º, da Lei n.º 14.133/2021);</w:t>
      </w:r>
    </w:p>
    <w:p w:rsidR="00103452" w:rsidRPr="009459C1" w:rsidRDefault="00103452" w:rsidP="00103452">
      <w:pPr>
        <w:numPr>
          <w:ilvl w:val="0"/>
          <w:numId w:val="5"/>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bCs/>
          <w:color w:val="000000"/>
          <w:sz w:val="24"/>
          <w:szCs w:val="24"/>
        </w:rPr>
      </w:pPr>
      <w:r w:rsidRPr="009459C1">
        <w:rPr>
          <w:rFonts w:ascii="Bookman Old Style" w:eastAsia="Arial" w:hAnsi="Bookman Old Style" w:cs="Arial"/>
          <w:bCs/>
          <w:color w:val="000000"/>
          <w:sz w:val="24"/>
          <w:szCs w:val="24"/>
        </w:rPr>
        <w:t>Declaração de inidoneidade para licitar e contratar, quando praticadas as condutas descritas nas alíneas “e”, “f”, “g” e “h” do subitem acima deste contrato, bem como nas alíneas “b”, “c” e “d”, que justifiquem a imposição de penalidade mais grave (Art. 156, §5º, da Lei n.º 14.133/2021).</w:t>
      </w:r>
    </w:p>
    <w:p w:rsidR="00103452" w:rsidRPr="009459C1" w:rsidRDefault="00103452" w:rsidP="00103452">
      <w:pPr>
        <w:numPr>
          <w:ilvl w:val="0"/>
          <w:numId w:val="5"/>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bCs/>
          <w:color w:val="000000"/>
          <w:sz w:val="24"/>
          <w:szCs w:val="24"/>
        </w:rPr>
        <w:t>Multa:</w:t>
      </w:r>
    </w:p>
    <w:p w:rsidR="00103452" w:rsidRPr="009459C1" w:rsidRDefault="00103452" w:rsidP="00103452">
      <w:pPr>
        <w:numPr>
          <w:ilvl w:val="1"/>
          <w:numId w:val="3"/>
        </w:numPr>
        <w:pBdr>
          <w:top w:val="nil"/>
          <w:left w:val="nil"/>
          <w:bottom w:val="nil"/>
          <w:right w:val="nil"/>
          <w:between w:val="nil"/>
        </w:pBdr>
        <w:tabs>
          <w:tab w:val="left" w:pos="567"/>
        </w:tabs>
        <w:spacing w:after="120" w:line="269" w:lineRule="auto"/>
        <w:ind w:left="0" w:firstLine="426"/>
        <w:contextualSpacing/>
        <w:mirrorIndents/>
        <w:jc w:val="both"/>
        <w:rPr>
          <w:rFonts w:ascii="Bookman Old Style" w:eastAsia="Arial" w:hAnsi="Bookman Old Style" w:cs="Arial"/>
          <w:sz w:val="24"/>
          <w:szCs w:val="24"/>
        </w:rPr>
      </w:pPr>
      <w:r w:rsidRPr="009459C1">
        <w:rPr>
          <w:rFonts w:ascii="Bookman Old Style" w:hAnsi="Bookman Old Style" w:cs="Arial"/>
          <w:sz w:val="24"/>
          <w:szCs w:val="24"/>
        </w:rPr>
        <w:t xml:space="preserve">   </w:t>
      </w:r>
      <w:r w:rsidRPr="009459C1">
        <w:rPr>
          <w:rFonts w:ascii="Bookman Old Style" w:eastAsia="Arial" w:hAnsi="Bookman Old Style" w:cs="Arial"/>
          <w:sz w:val="24"/>
          <w:szCs w:val="24"/>
        </w:rPr>
        <w:t>Moratória de 1% (um por cento) por dia de atraso injustificado sobre o valor da parcela inadimplida, até o limite de 30 (trinta) dias;</w:t>
      </w:r>
    </w:p>
    <w:p w:rsidR="00103452" w:rsidRPr="009459C1" w:rsidRDefault="00103452" w:rsidP="00103452">
      <w:pPr>
        <w:numPr>
          <w:ilvl w:val="1"/>
          <w:numId w:val="3"/>
        </w:numPr>
        <w:pBdr>
          <w:top w:val="nil"/>
          <w:left w:val="nil"/>
          <w:bottom w:val="nil"/>
          <w:right w:val="nil"/>
          <w:between w:val="nil"/>
        </w:pBdr>
        <w:spacing w:after="120" w:line="269" w:lineRule="auto"/>
        <w:ind w:left="0" w:firstLine="426"/>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 xml:space="preserve">O atraso superior a 30 dias autoriza a Administração a promover a extinção do contrato por descumprimento ou cumprimento irregular de suas cláusulas, conforme dispõe o inciso I do art. 137 da Lei n.º 14.133/2021. </w:t>
      </w:r>
    </w:p>
    <w:p w:rsidR="00103452" w:rsidRPr="009459C1" w:rsidRDefault="00103452" w:rsidP="00103452">
      <w:pPr>
        <w:numPr>
          <w:ilvl w:val="1"/>
          <w:numId w:val="3"/>
        </w:numPr>
        <w:pBdr>
          <w:top w:val="nil"/>
          <w:left w:val="nil"/>
          <w:bottom w:val="nil"/>
          <w:right w:val="nil"/>
          <w:between w:val="nil"/>
        </w:pBdr>
        <w:spacing w:after="120" w:line="269" w:lineRule="auto"/>
        <w:ind w:left="0" w:firstLine="284"/>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Compensatória de </w:t>
      </w:r>
      <w:r w:rsidRPr="009459C1">
        <w:rPr>
          <w:rFonts w:ascii="Bookman Old Style" w:eastAsia="Arial" w:hAnsi="Bookman Old Style" w:cs="Arial"/>
          <w:sz w:val="24"/>
          <w:szCs w:val="24"/>
        </w:rPr>
        <w:t xml:space="preserve">20% (vinte </w:t>
      </w:r>
      <w:r w:rsidRPr="009459C1">
        <w:rPr>
          <w:rFonts w:ascii="Bookman Old Style" w:eastAsia="Arial" w:hAnsi="Bookman Old Style" w:cs="Arial"/>
          <w:color w:val="000000"/>
          <w:sz w:val="24"/>
          <w:szCs w:val="24"/>
        </w:rPr>
        <w:t>por cento) sobre o valor total do contrato, no caso de inexecução total do objeto.</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lastRenderedPageBreak/>
        <w:t xml:space="preserve">A aplicação das sanções previstas neste termo não exclui, em hipótese alguma, a obrigação de reparação integral do dano causado ao </w:t>
      </w:r>
      <w:r w:rsidRPr="009459C1">
        <w:rPr>
          <w:rFonts w:ascii="Bookman Old Style" w:eastAsia="Arial" w:hAnsi="Bookman Old Style" w:cs="Arial"/>
          <w:bCs/>
          <w:color w:val="000000"/>
          <w:sz w:val="24"/>
          <w:szCs w:val="24"/>
        </w:rPr>
        <w:t>CONTRATANTE</w:t>
      </w:r>
      <w:r w:rsidRPr="009459C1">
        <w:rPr>
          <w:rFonts w:ascii="Bookman Old Style" w:eastAsia="Arial" w:hAnsi="Bookman Old Style" w:cs="Arial"/>
          <w:color w:val="000000"/>
          <w:sz w:val="24"/>
          <w:szCs w:val="24"/>
        </w:rPr>
        <w:t xml:space="preserve"> (Art. 156, §9º, da Lei n.º 14.133/2021);</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Todas as sanções previstas neste termo poderão ser aplicadas cumulativamente com a multa (Art. 156, §7º, da Lei n.º 14.133/2021);</w:t>
      </w:r>
    </w:p>
    <w:p w:rsidR="00103452" w:rsidRPr="009459C1" w:rsidRDefault="00103452" w:rsidP="00103452">
      <w:pPr>
        <w:numPr>
          <w:ilvl w:val="2"/>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Antes da aplicação da multa será facultada a defesa do interessado no prazo de 15 (quinze) dias úteis, contado da data de sua intimação (Art. 157, da Lei n.º 14.133/2021);</w:t>
      </w:r>
    </w:p>
    <w:p w:rsidR="00103452" w:rsidRPr="009459C1" w:rsidRDefault="00103452" w:rsidP="00103452">
      <w:pPr>
        <w:numPr>
          <w:ilvl w:val="2"/>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Se a multa aplicada e as indenizações cabíveis forem superiores ao valor do pagamento eventualmente devido pelo </w:t>
      </w:r>
      <w:r w:rsidRPr="009459C1">
        <w:rPr>
          <w:rFonts w:ascii="Bookman Old Style" w:eastAsia="Arial" w:hAnsi="Bookman Old Style" w:cs="Arial"/>
          <w:bCs/>
          <w:color w:val="000000"/>
          <w:sz w:val="24"/>
          <w:szCs w:val="24"/>
        </w:rPr>
        <w:t>CONTRATANTE ao CONTRATADO</w:t>
      </w:r>
      <w:r w:rsidRPr="009459C1">
        <w:rPr>
          <w:rFonts w:ascii="Bookman Old Style" w:eastAsia="Arial" w:hAnsi="Bookman Old Style" w:cs="Arial"/>
          <w:color w:val="000000"/>
          <w:sz w:val="24"/>
          <w:szCs w:val="24"/>
        </w:rPr>
        <w:t>, além da perda desse valor, a diferença será descontada da garantia prestada ou será cobrada judicialmente (Art. 156, §8º, da Lei n.º 14.133/2021);</w:t>
      </w:r>
    </w:p>
    <w:p w:rsidR="00103452" w:rsidRPr="009459C1" w:rsidRDefault="00103452" w:rsidP="00103452">
      <w:pPr>
        <w:numPr>
          <w:ilvl w:val="2"/>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Previamente ao encaminhamento à cobrança judicial, a multa poderá ser recolhida administrativamente no prazo máximo de </w:t>
      </w:r>
      <w:r w:rsidRPr="009459C1">
        <w:rPr>
          <w:rFonts w:ascii="Bookman Old Style" w:eastAsia="Arial" w:hAnsi="Bookman Old Style" w:cs="Arial"/>
          <w:sz w:val="24"/>
          <w:szCs w:val="24"/>
        </w:rPr>
        <w:t>30 (trinta)</w:t>
      </w:r>
      <w:r w:rsidRPr="009459C1">
        <w:rPr>
          <w:rFonts w:ascii="Bookman Old Style" w:eastAsia="Arial" w:hAnsi="Bookman Old Style" w:cs="Arial"/>
          <w:color w:val="000000"/>
          <w:sz w:val="24"/>
          <w:szCs w:val="24"/>
        </w:rPr>
        <w:t xml:space="preserve"> dias, a contar da data do recebimento da comunicação enviada pela autoridade competente.</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A aplicação das sanções realizar-se-á em processo administrativo que assegure o contraditório e a ampla defesa ao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observando-se o procedimento previsto no caput e parágrafos do art. 158 da Lei n.º 14.133/2021, para as penalidades de impedimento de licitar e contratar e de declaração de inidoneidade para licitar ou contratar;</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Na aplicação das sanções serão considerados (Art. 156, §1º, da Lei n.º 14.133/2021):</w:t>
      </w:r>
    </w:p>
    <w:p w:rsidR="00103452" w:rsidRPr="009459C1" w:rsidRDefault="00103452" w:rsidP="00103452">
      <w:pPr>
        <w:numPr>
          <w:ilvl w:val="2"/>
          <w:numId w:val="4"/>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A natureza e a gravidade da infração cometida;</w:t>
      </w:r>
    </w:p>
    <w:p w:rsidR="00103452" w:rsidRPr="009459C1" w:rsidRDefault="00103452" w:rsidP="00103452">
      <w:pPr>
        <w:numPr>
          <w:ilvl w:val="2"/>
          <w:numId w:val="4"/>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As peculiaridades do caso concreto;</w:t>
      </w:r>
    </w:p>
    <w:p w:rsidR="00103452" w:rsidRPr="009459C1" w:rsidRDefault="00103452" w:rsidP="00103452">
      <w:pPr>
        <w:numPr>
          <w:ilvl w:val="2"/>
          <w:numId w:val="4"/>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As circunstâncias agravantes ou atenuantes;</w:t>
      </w:r>
    </w:p>
    <w:p w:rsidR="00103452" w:rsidRPr="009459C1" w:rsidRDefault="00103452" w:rsidP="00103452">
      <w:pPr>
        <w:numPr>
          <w:ilvl w:val="2"/>
          <w:numId w:val="4"/>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 xml:space="preserve">Os danos que dela provierem para o </w:t>
      </w:r>
      <w:r w:rsidRPr="009459C1">
        <w:rPr>
          <w:rFonts w:ascii="Bookman Old Style" w:eastAsia="Arial" w:hAnsi="Bookman Old Style" w:cs="Arial"/>
          <w:bCs/>
          <w:sz w:val="24"/>
          <w:szCs w:val="24"/>
        </w:rPr>
        <w:t>CONTRATANTE;</w:t>
      </w:r>
    </w:p>
    <w:p w:rsidR="00103452" w:rsidRPr="009459C1" w:rsidRDefault="00103452" w:rsidP="00103452">
      <w:pPr>
        <w:numPr>
          <w:ilvl w:val="2"/>
          <w:numId w:val="4"/>
        </w:numPr>
        <w:spacing w:after="120" w:line="269" w:lineRule="auto"/>
        <w:ind w:left="0" w:firstLine="0"/>
        <w:contextualSpacing/>
        <w:mirrorIndents/>
        <w:jc w:val="both"/>
        <w:rPr>
          <w:rFonts w:ascii="Bookman Old Style" w:eastAsia="Arial" w:hAnsi="Bookman Old Style" w:cs="Arial"/>
          <w:sz w:val="24"/>
          <w:szCs w:val="24"/>
        </w:rPr>
      </w:pPr>
      <w:r w:rsidRPr="009459C1">
        <w:rPr>
          <w:rFonts w:ascii="Bookman Old Style" w:eastAsia="Arial" w:hAnsi="Bookman Old Style" w:cs="Arial"/>
          <w:sz w:val="24"/>
          <w:szCs w:val="24"/>
        </w:rPr>
        <w:t>A implantação ou o aperfeiçoamento de programa de integridade, conforme normas e orientações dos órgãos de controle.</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A personalidade jurídica do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w:t>
      </w:r>
      <w:r w:rsidRPr="009459C1">
        <w:rPr>
          <w:rFonts w:ascii="Bookman Old Style" w:eastAsia="Arial" w:hAnsi="Bookman Old Style" w:cs="Arial"/>
          <w:color w:val="000000"/>
          <w:sz w:val="24"/>
          <w:szCs w:val="24"/>
        </w:rPr>
        <w:lastRenderedPageBreak/>
        <w:t>observados, em todos os casos, o contraditório, a ampla defesa e a obrigatoriedade de análise jurídica prévia (Art. 160 da Lei n.º 14.133/2021);</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 O </w:t>
      </w:r>
      <w:r w:rsidRPr="009459C1">
        <w:rPr>
          <w:rFonts w:ascii="Bookman Old Style" w:eastAsia="Arial" w:hAnsi="Bookman Old Style" w:cs="Arial"/>
          <w:bCs/>
          <w:color w:val="000000"/>
          <w:sz w:val="24"/>
          <w:szCs w:val="24"/>
        </w:rPr>
        <w:t>CONTRATANTE</w:t>
      </w:r>
      <w:r w:rsidRPr="009459C1">
        <w:rPr>
          <w:rFonts w:ascii="Bookman Old Style" w:eastAsia="Arial" w:hAnsi="Bookman Old Style" w:cs="Arial"/>
          <w:color w:val="000000"/>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9459C1">
        <w:rPr>
          <w:rFonts w:ascii="Bookman Old Style" w:eastAsia="Arial" w:hAnsi="Bookman Old Style" w:cs="Arial"/>
          <w:color w:val="000000"/>
          <w:sz w:val="24"/>
          <w:szCs w:val="24"/>
        </w:rPr>
        <w:t>CEIS</w:t>
      </w:r>
      <w:proofErr w:type="spellEnd"/>
      <w:r w:rsidRPr="009459C1">
        <w:rPr>
          <w:rFonts w:ascii="Bookman Old Style" w:eastAsia="Arial" w:hAnsi="Bookman Old Style" w:cs="Arial"/>
          <w:color w:val="000000"/>
          <w:sz w:val="24"/>
          <w:szCs w:val="24"/>
        </w:rPr>
        <w:t>) e no Cadastro Nacional de Empresas Punidas (</w:t>
      </w:r>
      <w:proofErr w:type="spellStart"/>
      <w:r w:rsidRPr="009459C1">
        <w:rPr>
          <w:rFonts w:ascii="Bookman Old Style" w:eastAsia="Arial" w:hAnsi="Bookman Old Style" w:cs="Arial"/>
          <w:color w:val="000000"/>
          <w:sz w:val="24"/>
          <w:szCs w:val="24"/>
        </w:rPr>
        <w:t>CNEP</w:t>
      </w:r>
      <w:proofErr w:type="spellEnd"/>
      <w:r w:rsidRPr="009459C1">
        <w:rPr>
          <w:rFonts w:ascii="Bookman Old Style" w:eastAsia="Arial" w:hAnsi="Bookman Old Style" w:cs="Arial"/>
          <w:color w:val="000000"/>
          <w:sz w:val="24"/>
          <w:szCs w:val="24"/>
        </w:rPr>
        <w:t>), instituídos no âmbito do Poder Executivo Federal (Art. 161 da Lei n.º 14.133/2021);</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As sanções de impedimento de licitar e contratar e declaração de inidoneidade para licitar ou contratar são passíveis de reabilitação na forma do art. 163 da Lei n.º 14.133/2021;</w:t>
      </w:r>
    </w:p>
    <w:p w:rsidR="00103452" w:rsidRPr="009459C1" w:rsidRDefault="00103452" w:rsidP="00103452">
      <w:pPr>
        <w:numPr>
          <w:ilvl w:val="1"/>
          <w:numId w:val="8"/>
        </w:numPr>
        <w:pBdr>
          <w:top w:val="nil"/>
          <w:left w:val="nil"/>
          <w:bottom w:val="nil"/>
          <w:right w:val="nil"/>
          <w:between w:val="nil"/>
        </w:pBdr>
        <w:spacing w:after="120" w:line="269" w:lineRule="auto"/>
        <w:ind w:left="0" w:firstLine="0"/>
        <w:contextualSpacing/>
        <w:mirrorIndents/>
        <w:jc w:val="both"/>
        <w:rPr>
          <w:rFonts w:ascii="Bookman Old Style" w:eastAsia="Arial" w:hAnsi="Bookman Old Style" w:cs="Arial"/>
          <w:color w:val="000000"/>
          <w:sz w:val="24"/>
          <w:szCs w:val="24"/>
        </w:rPr>
      </w:pPr>
      <w:r w:rsidRPr="009459C1">
        <w:rPr>
          <w:rFonts w:ascii="Bookman Old Style" w:eastAsia="Arial" w:hAnsi="Bookman Old Style" w:cs="Arial"/>
          <w:color w:val="000000"/>
          <w:sz w:val="24"/>
          <w:szCs w:val="24"/>
        </w:rPr>
        <w:t xml:space="preserve">Os débitos do </w:t>
      </w:r>
      <w:r w:rsidRPr="009459C1">
        <w:rPr>
          <w:rFonts w:ascii="Bookman Old Style" w:eastAsia="Arial" w:hAnsi="Bookman Old Style" w:cs="Arial"/>
          <w:bCs/>
          <w:color w:val="000000"/>
          <w:sz w:val="24"/>
          <w:szCs w:val="24"/>
        </w:rPr>
        <w:t>CONTRATADO</w:t>
      </w:r>
      <w:r w:rsidRPr="009459C1">
        <w:rPr>
          <w:rFonts w:ascii="Bookman Old Style" w:eastAsia="Arial" w:hAnsi="Bookman Old Style" w:cs="Arial"/>
          <w:color w:val="000000"/>
          <w:sz w:val="24"/>
          <w:szCs w:val="24"/>
        </w:rPr>
        <w:t xml:space="preserve"> para com a Administração </w:t>
      </w:r>
      <w:r w:rsidRPr="009459C1">
        <w:rPr>
          <w:rFonts w:ascii="Bookman Old Style" w:eastAsia="Arial" w:hAnsi="Bookman Old Style" w:cs="Arial"/>
          <w:bCs/>
          <w:color w:val="000000"/>
          <w:sz w:val="24"/>
          <w:szCs w:val="24"/>
        </w:rPr>
        <w:t>CONTRATANTE</w:t>
      </w:r>
      <w:r w:rsidRPr="009459C1">
        <w:rPr>
          <w:rFonts w:ascii="Bookman Old Style" w:eastAsia="Arial" w:hAnsi="Bookman Old Style" w:cs="Arial"/>
          <w:color w:val="000000"/>
          <w:sz w:val="24"/>
          <w:szCs w:val="24"/>
        </w:rPr>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w:t>
      </w:r>
      <w:r w:rsidRPr="009459C1">
        <w:rPr>
          <w:rFonts w:ascii="Bookman Old Style" w:eastAsia="Arial" w:hAnsi="Bookman Old Style" w:cs="Arial"/>
          <w:bCs/>
          <w:color w:val="000000"/>
          <w:sz w:val="24"/>
          <w:szCs w:val="24"/>
        </w:rPr>
        <w:t>CONTRATADO possua com o mesmo órgão ora CONTRATANTE</w:t>
      </w:r>
      <w:r w:rsidRPr="009459C1">
        <w:rPr>
          <w:rFonts w:ascii="Bookman Old Style" w:eastAsia="Arial" w:hAnsi="Bookman Old Style" w:cs="Arial"/>
          <w:color w:val="000000"/>
          <w:sz w:val="24"/>
          <w:szCs w:val="24"/>
        </w:rPr>
        <w:t>.</w:t>
      </w:r>
    </w:p>
    <w:p w:rsidR="00103452" w:rsidRPr="006A6721" w:rsidRDefault="00103452" w:rsidP="00103452">
      <w:pPr>
        <w:spacing w:after="120" w:line="240" w:lineRule="auto"/>
        <w:contextualSpacing/>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 xml:space="preserve">CLÁUSULA DÉCIMA TERCEIRA - DAS DISPOSIÇÕES COMPLEMENTARES  </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13.1. Os casos omissos ao presente termo serão resolvidos em estrita obediência às diretrizes da Lei Federal nº 14.133/20</w:t>
      </w:r>
      <w:r>
        <w:rPr>
          <w:rFonts w:ascii="Bookman Old Style" w:hAnsi="Bookman Old Style"/>
          <w:sz w:val="24"/>
          <w:szCs w:val="24"/>
        </w:rPr>
        <w:t>21 e Decreto Municipal n. 141/2023</w:t>
      </w:r>
      <w:r w:rsidRPr="006A6721">
        <w:rPr>
          <w:rFonts w:ascii="Bookman Old Style" w:hAnsi="Bookman Old Style"/>
          <w:sz w:val="24"/>
          <w:szCs w:val="24"/>
        </w:rPr>
        <w:t>.</w:t>
      </w:r>
    </w:p>
    <w:p w:rsidR="00103452" w:rsidRPr="006A6721"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  </w:t>
      </w: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b/>
          <w:sz w:val="24"/>
          <w:szCs w:val="24"/>
        </w:rPr>
        <w:t>CLÁUSULA DÉCIMA QUARTA – DA FISCALIZAÇÃO</w:t>
      </w:r>
    </w:p>
    <w:p w:rsidR="00103452" w:rsidRPr="006A6721"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14.1</w:t>
      </w:r>
      <w:r>
        <w:rPr>
          <w:rFonts w:ascii="Bookman Old Style" w:hAnsi="Bookman Old Style"/>
          <w:sz w:val="24"/>
          <w:szCs w:val="24"/>
        </w:rPr>
        <w:t>.</w:t>
      </w:r>
      <w:r w:rsidRPr="006A6721">
        <w:rPr>
          <w:rFonts w:ascii="Bookman Old Style" w:hAnsi="Bookman Old Style"/>
          <w:sz w:val="24"/>
          <w:szCs w:val="24"/>
        </w:rPr>
        <w:t xml:space="preserve"> </w:t>
      </w:r>
      <w:r>
        <w:rPr>
          <w:rFonts w:ascii="Bookman Old Style" w:hAnsi="Bookman Old Style"/>
          <w:sz w:val="24"/>
          <w:szCs w:val="24"/>
        </w:rPr>
        <w:t xml:space="preserve">Caberá ao </w:t>
      </w:r>
      <w:r w:rsidRPr="006A6721">
        <w:rPr>
          <w:rFonts w:ascii="Bookman Old Style" w:hAnsi="Bookman Old Style"/>
          <w:sz w:val="24"/>
          <w:szCs w:val="24"/>
        </w:rPr>
        <w:t xml:space="preserve">representante </w:t>
      </w:r>
      <w:r>
        <w:rPr>
          <w:rFonts w:ascii="Bookman Old Style" w:hAnsi="Bookman Old Style"/>
          <w:sz w:val="24"/>
          <w:szCs w:val="24"/>
        </w:rPr>
        <w:t xml:space="preserve">institucional </w:t>
      </w:r>
      <w:r w:rsidRPr="006A6721">
        <w:rPr>
          <w:rFonts w:ascii="Bookman Old Style" w:hAnsi="Bookman Old Style"/>
          <w:sz w:val="24"/>
          <w:szCs w:val="24"/>
        </w:rPr>
        <w:t>acompanhar e fiscalizar a entrega dos bens</w:t>
      </w:r>
      <w:r>
        <w:rPr>
          <w:rFonts w:ascii="Bookman Old Style" w:hAnsi="Bookman Old Style"/>
          <w:sz w:val="24"/>
          <w:szCs w:val="24"/>
        </w:rPr>
        <w:t>/execução dos serviços</w:t>
      </w:r>
      <w:r w:rsidRPr="006A6721">
        <w:rPr>
          <w:rFonts w:ascii="Bookman Old Style" w:hAnsi="Bookman Old Style"/>
          <w:sz w:val="24"/>
          <w:szCs w:val="24"/>
        </w:rPr>
        <w:t>, anotando em registro próprio todas as ocorrências relacionadas com a execução e determinando o que for necessário à regularização de falhas ou defeitos observados.</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1</w:t>
      </w:r>
      <w:r>
        <w:rPr>
          <w:rFonts w:ascii="Bookman Old Style" w:hAnsi="Bookman Old Style"/>
          <w:sz w:val="24"/>
          <w:szCs w:val="24"/>
        </w:rPr>
        <w:t>4</w:t>
      </w:r>
      <w:r w:rsidRPr="006A6721">
        <w:rPr>
          <w:rFonts w:ascii="Bookman Old Style" w:hAnsi="Bookman Old Style"/>
          <w:sz w:val="24"/>
          <w:szCs w:val="24"/>
        </w:rPr>
        <w:t>.</w:t>
      </w:r>
      <w:r>
        <w:rPr>
          <w:rFonts w:ascii="Bookman Old Style" w:hAnsi="Bookman Old Style"/>
          <w:sz w:val="24"/>
          <w:szCs w:val="24"/>
        </w:rPr>
        <w:t>1.1.</w:t>
      </w:r>
      <w:r w:rsidRPr="006A6721">
        <w:rPr>
          <w:rFonts w:ascii="Bookman Old Style" w:hAnsi="Bookman Old Style"/>
          <w:sz w:val="24"/>
          <w:szCs w:val="24"/>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rsidR="00103452" w:rsidRDefault="00103452" w:rsidP="00103452">
      <w:pPr>
        <w:spacing w:after="120" w:line="240" w:lineRule="auto"/>
        <w:mirrorIndents/>
        <w:jc w:val="both"/>
        <w:rPr>
          <w:rFonts w:ascii="Bookman Old Style" w:hAnsi="Bookman Old Style"/>
          <w:sz w:val="24"/>
          <w:szCs w:val="24"/>
        </w:rPr>
      </w:pPr>
      <w:r w:rsidRPr="002F6F0A">
        <w:rPr>
          <w:rFonts w:ascii="Bookman Old Style" w:hAnsi="Bookman Old Style"/>
          <w:sz w:val="24"/>
          <w:szCs w:val="24"/>
        </w:rPr>
        <w:t>14.</w:t>
      </w:r>
      <w:r>
        <w:rPr>
          <w:rFonts w:ascii="Bookman Old Style" w:hAnsi="Bookman Old Style"/>
          <w:sz w:val="24"/>
          <w:szCs w:val="24"/>
        </w:rPr>
        <w:t>2.</w:t>
      </w:r>
      <w:r w:rsidRPr="002F6F0A">
        <w:rPr>
          <w:rFonts w:ascii="Bookman Old Style" w:hAnsi="Bookman Old Style"/>
          <w:sz w:val="24"/>
          <w:szCs w:val="24"/>
        </w:rPr>
        <w:t xml:space="preserve"> </w:t>
      </w:r>
      <w:r w:rsidRPr="00D021F5">
        <w:rPr>
          <w:rFonts w:ascii="Bookman Old Style" w:hAnsi="Bookman Old Style"/>
          <w:sz w:val="24"/>
          <w:szCs w:val="24"/>
          <w:lang w:eastAsia="zh-CN"/>
        </w:rPr>
        <w:t>A execução do</w:t>
      </w:r>
      <w:r>
        <w:rPr>
          <w:rFonts w:ascii="Bookman Old Style" w:hAnsi="Bookman Old Style"/>
          <w:sz w:val="24"/>
          <w:szCs w:val="24"/>
          <w:lang w:eastAsia="zh-CN"/>
        </w:rPr>
        <w:t>s</w:t>
      </w:r>
      <w:r w:rsidRPr="00D021F5">
        <w:rPr>
          <w:rFonts w:ascii="Bookman Old Style" w:hAnsi="Bookman Old Style"/>
          <w:sz w:val="24"/>
          <w:szCs w:val="24"/>
          <w:lang w:eastAsia="zh-CN"/>
        </w:rPr>
        <w:t xml:space="preserve"> contrato</w:t>
      </w:r>
      <w:r>
        <w:rPr>
          <w:rFonts w:ascii="Bookman Old Style" w:hAnsi="Bookman Old Style"/>
          <w:sz w:val="24"/>
          <w:szCs w:val="24"/>
          <w:lang w:eastAsia="zh-CN"/>
        </w:rPr>
        <w:t>s decorrentes desta ata de registro de preços</w:t>
      </w:r>
      <w:r w:rsidRPr="00D021F5">
        <w:rPr>
          <w:rFonts w:ascii="Bookman Old Style" w:hAnsi="Bookman Old Style"/>
          <w:sz w:val="24"/>
          <w:szCs w:val="24"/>
          <w:lang w:eastAsia="zh-CN"/>
        </w:rPr>
        <w:t xml:space="preserve"> será acompanhada e fiscalizada</w:t>
      </w:r>
      <w:r>
        <w:rPr>
          <w:rFonts w:ascii="Bookman Old Style" w:hAnsi="Bookman Old Style"/>
          <w:sz w:val="24"/>
          <w:szCs w:val="24"/>
          <w:lang w:eastAsia="zh-CN"/>
        </w:rPr>
        <w:t xml:space="preserve"> por</w:t>
      </w:r>
      <w:r w:rsidRPr="00D021F5">
        <w:rPr>
          <w:rFonts w:ascii="Bookman Old Style" w:hAnsi="Bookman Old Style"/>
          <w:sz w:val="24"/>
          <w:szCs w:val="24"/>
          <w:lang w:eastAsia="zh-CN"/>
        </w:rPr>
        <w:t xml:space="preserve"> </w:t>
      </w:r>
      <w:r>
        <w:rPr>
          <w:rFonts w:ascii="Bookman Old Style" w:eastAsia="Arial" w:hAnsi="Bookman Old Style" w:cs="Arial"/>
          <w:color w:val="000000"/>
          <w:sz w:val="24"/>
          <w:szCs w:val="24"/>
        </w:rPr>
        <w:t xml:space="preserve">Ana Eliza Tauchert, </w:t>
      </w:r>
      <w:proofErr w:type="spellStart"/>
      <w:r>
        <w:rPr>
          <w:rFonts w:ascii="Bookman Old Style" w:eastAsia="Arial" w:hAnsi="Bookman Old Style" w:cs="Arial"/>
          <w:color w:val="000000"/>
          <w:sz w:val="24"/>
          <w:szCs w:val="24"/>
        </w:rPr>
        <w:t>Claucimar</w:t>
      </w:r>
      <w:proofErr w:type="spellEnd"/>
      <w:r>
        <w:rPr>
          <w:rFonts w:ascii="Bookman Old Style" w:eastAsia="Arial" w:hAnsi="Bookman Old Style" w:cs="Arial"/>
          <w:color w:val="000000"/>
          <w:sz w:val="24"/>
          <w:szCs w:val="24"/>
        </w:rPr>
        <w:t xml:space="preserve"> Mateus </w:t>
      </w:r>
      <w:proofErr w:type="spellStart"/>
      <w:r>
        <w:rPr>
          <w:rFonts w:ascii="Bookman Old Style" w:eastAsia="Arial" w:hAnsi="Bookman Old Style" w:cs="Arial"/>
          <w:color w:val="000000"/>
          <w:sz w:val="24"/>
          <w:szCs w:val="24"/>
        </w:rPr>
        <w:t>Obetzne</w:t>
      </w:r>
      <w:proofErr w:type="spellEnd"/>
      <w:r>
        <w:rPr>
          <w:rFonts w:ascii="Bookman Old Style" w:eastAsia="Arial" w:hAnsi="Bookman Old Style" w:cs="Arial"/>
          <w:color w:val="000000"/>
          <w:sz w:val="24"/>
          <w:szCs w:val="24"/>
        </w:rPr>
        <w:t>, Rudimar Marafon e Flavia Cortes Garcia</w:t>
      </w:r>
      <w:r w:rsidRPr="00D021F5">
        <w:rPr>
          <w:rFonts w:ascii="Bookman Old Style" w:hAnsi="Bookman Old Style"/>
          <w:color w:val="000000"/>
          <w:sz w:val="24"/>
          <w:szCs w:val="24"/>
        </w:rPr>
        <w:t xml:space="preserve"> que atuar</w:t>
      </w:r>
      <w:r>
        <w:rPr>
          <w:rFonts w:ascii="Bookman Old Style" w:hAnsi="Bookman Old Style"/>
          <w:color w:val="000000"/>
          <w:sz w:val="24"/>
          <w:szCs w:val="24"/>
        </w:rPr>
        <w:t>ão</w:t>
      </w:r>
      <w:r w:rsidRPr="00D021F5">
        <w:rPr>
          <w:rFonts w:ascii="Bookman Old Style" w:hAnsi="Bookman Old Style"/>
          <w:color w:val="000000"/>
          <w:sz w:val="24"/>
          <w:szCs w:val="24"/>
        </w:rPr>
        <w:t xml:space="preserve"> como representante</w:t>
      </w:r>
      <w:r>
        <w:rPr>
          <w:rFonts w:ascii="Bookman Old Style" w:hAnsi="Bookman Old Style"/>
          <w:color w:val="000000"/>
          <w:sz w:val="24"/>
          <w:szCs w:val="24"/>
        </w:rPr>
        <w:t>s</w:t>
      </w:r>
      <w:r w:rsidRPr="00D021F5">
        <w:rPr>
          <w:rFonts w:ascii="Bookman Old Style" w:hAnsi="Bookman Old Style"/>
          <w:color w:val="000000"/>
          <w:sz w:val="24"/>
          <w:szCs w:val="24"/>
        </w:rPr>
        <w:t xml:space="preserve"> instituciona</w:t>
      </w:r>
      <w:r>
        <w:rPr>
          <w:rFonts w:ascii="Bookman Old Style" w:hAnsi="Bookman Old Style"/>
          <w:color w:val="000000"/>
          <w:sz w:val="24"/>
          <w:szCs w:val="24"/>
        </w:rPr>
        <w:t>is. A</w:t>
      </w:r>
      <w:r w:rsidRPr="00D021F5">
        <w:rPr>
          <w:rFonts w:ascii="Bookman Old Style" w:hAnsi="Bookman Old Style"/>
          <w:color w:val="000000"/>
          <w:sz w:val="24"/>
          <w:szCs w:val="24"/>
        </w:rPr>
        <w:t xml:space="preserve"> gest</w:t>
      </w:r>
      <w:r>
        <w:rPr>
          <w:rFonts w:ascii="Bookman Old Style" w:hAnsi="Bookman Old Style"/>
          <w:color w:val="000000"/>
          <w:sz w:val="24"/>
          <w:szCs w:val="24"/>
        </w:rPr>
        <w:t>ão</w:t>
      </w:r>
      <w:r w:rsidRPr="00D021F5">
        <w:rPr>
          <w:rFonts w:ascii="Bookman Old Style" w:hAnsi="Bookman Old Style"/>
          <w:color w:val="000000"/>
          <w:sz w:val="24"/>
          <w:szCs w:val="24"/>
        </w:rPr>
        <w:t xml:space="preserve"> do contrato</w:t>
      </w:r>
      <w:r>
        <w:rPr>
          <w:rFonts w:ascii="Bookman Old Style" w:hAnsi="Bookman Old Style"/>
          <w:color w:val="000000"/>
          <w:sz w:val="24"/>
          <w:szCs w:val="24"/>
        </w:rPr>
        <w:t xml:space="preserve"> caberá </w:t>
      </w:r>
      <w:r w:rsidRPr="00D021F5">
        <w:rPr>
          <w:rFonts w:ascii="Bookman Old Style" w:hAnsi="Bookman Old Style"/>
          <w:color w:val="000000"/>
          <w:sz w:val="24"/>
          <w:szCs w:val="24"/>
        </w:rPr>
        <w:t>a servidora Angelita Gabriel.</w:t>
      </w:r>
    </w:p>
    <w:p w:rsidR="00103452"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 xml:space="preserve">14.2.1. </w:t>
      </w:r>
      <w:r w:rsidRPr="00D0780D">
        <w:rPr>
          <w:rFonts w:ascii="Bookman Old Style" w:hAnsi="Bookman Old Style"/>
          <w:sz w:val="24"/>
          <w:szCs w:val="24"/>
        </w:rPr>
        <w:t>O recebimento provisório do objeto ficará a cargo do fiscal do contrato e o recebimento definitivo do objeto do gestor do contrato ou da comissão designada pela autoridade competente</w:t>
      </w:r>
      <w:r>
        <w:rPr>
          <w:rFonts w:ascii="Bookman Old Style" w:hAnsi="Bookman Old Style"/>
          <w:sz w:val="24"/>
          <w:szCs w:val="24"/>
        </w:rPr>
        <w:t>.</w:t>
      </w:r>
    </w:p>
    <w:p w:rsidR="00103452"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 xml:space="preserve">14.3. </w:t>
      </w:r>
      <w:r w:rsidRPr="00485D0B">
        <w:rPr>
          <w:rFonts w:ascii="Bookman Old Style" w:hAnsi="Bookman Old Style"/>
          <w:sz w:val="24"/>
          <w:szCs w:val="24"/>
        </w:rPr>
        <w:t xml:space="preserve">Nos casos de atraso ou de falta de designação, de desligamento e de afastamento extemporâneo e definitivo do gestor ou dos fiscais do contrato e dos </w:t>
      </w:r>
      <w:r w:rsidRPr="00485D0B">
        <w:rPr>
          <w:rFonts w:ascii="Bookman Old Style" w:hAnsi="Bookman Old Style"/>
          <w:sz w:val="24"/>
          <w:szCs w:val="24"/>
        </w:rPr>
        <w:lastRenderedPageBreak/>
        <w:t>respectivos substitutos, até que seja providenciada a designação, as atribuições de gestor ou de fiscal caberão ao titular da secretaria do setor requisitante</w:t>
      </w:r>
      <w:r>
        <w:rPr>
          <w:rFonts w:ascii="Bookman Old Style" w:hAnsi="Bookman Old Style"/>
          <w:sz w:val="24"/>
          <w:szCs w:val="24"/>
        </w:rPr>
        <w:t>.</w:t>
      </w:r>
    </w:p>
    <w:p w:rsidR="00103452"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 xml:space="preserve">14.3.1. </w:t>
      </w:r>
      <w:r w:rsidRPr="00F44957">
        <w:rPr>
          <w:rFonts w:ascii="Bookman Old Style" w:hAnsi="Bookman Old Style"/>
          <w:sz w:val="24"/>
          <w:szCs w:val="24"/>
        </w:rPr>
        <w:t xml:space="preserve">Os fiscais de contratos poderão ser assistidos e subsidiados por terceiros contratados pela administração, observado o disposto no art. </w:t>
      </w:r>
      <w:r>
        <w:rPr>
          <w:rFonts w:ascii="Bookman Old Style" w:hAnsi="Bookman Old Style"/>
          <w:sz w:val="24"/>
          <w:szCs w:val="24"/>
        </w:rPr>
        <w:t>117 da lei 14.133/21</w:t>
      </w:r>
      <w:r w:rsidRPr="00F44957">
        <w:rPr>
          <w:rFonts w:ascii="Bookman Old Style" w:hAnsi="Bookman Old Style"/>
          <w:sz w:val="24"/>
          <w:szCs w:val="24"/>
        </w:rPr>
        <w:t>.</w:t>
      </w:r>
    </w:p>
    <w:p w:rsidR="00103452" w:rsidRPr="006A6721" w:rsidRDefault="00103452" w:rsidP="00103452">
      <w:pPr>
        <w:spacing w:after="120" w:line="240" w:lineRule="auto"/>
        <w:mirrorIndents/>
        <w:jc w:val="both"/>
        <w:rPr>
          <w:rFonts w:ascii="Bookman Old Style" w:hAnsi="Bookman Old Style"/>
          <w:sz w:val="24"/>
          <w:szCs w:val="24"/>
        </w:rPr>
      </w:pPr>
      <w:r>
        <w:rPr>
          <w:rFonts w:ascii="Bookman Old Style" w:hAnsi="Bookman Old Style"/>
          <w:sz w:val="24"/>
          <w:szCs w:val="24"/>
        </w:rPr>
        <w:t>14.3.2. A</w:t>
      </w:r>
      <w:r w:rsidRPr="00000603">
        <w:rPr>
          <w:rFonts w:ascii="Bookman Old Style" w:hAnsi="Bookman Old Style"/>
          <w:sz w:val="24"/>
          <w:szCs w:val="24"/>
        </w:rPr>
        <w:t xml:space="preserve"> contratação de terceiros não eximirá o fiscal do contrato da responsabilidade, nos limites das informações recebidas do terceiro contratado.</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1</w:t>
      </w:r>
      <w:r>
        <w:rPr>
          <w:rFonts w:ascii="Bookman Old Style" w:hAnsi="Bookman Old Style"/>
          <w:sz w:val="24"/>
          <w:szCs w:val="24"/>
        </w:rPr>
        <w:t>4</w:t>
      </w:r>
      <w:r w:rsidRPr="006A6721">
        <w:rPr>
          <w:rFonts w:ascii="Bookman Old Style" w:hAnsi="Bookman Old Style"/>
          <w:sz w:val="24"/>
          <w:szCs w:val="24"/>
        </w:rPr>
        <w:t>.</w:t>
      </w:r>
      <w:r>
        <w:rPr>
          <w:rFonts w:ascii="Bookman Old Style" w:hAnsi="Bookman Old Style"/>
          <w:sz w:val="24"/>
          <w:szCs w:val="24"/>
        </w:rPr>
        <w:t>4.</w:t>
      </w:r>
      <w:r w:rsidRPr="006A6721">
        <w:rPr>
          <w:rFonts w:ascii="Bookman Old Style" w:hAnsi="Bookman Old Style"/>
          <w:sz w:val="24"/>
          <w:szCs w:val="24"/>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103452">
      <w:pPr>
        <w:spacing w:after="120" w:line="240" w:lineRule="auto"/>
        <w:mirrorIndents/>
        <w:jc w:val="both"/>
        <w:rPr>
          <w:rFonts w:ascii="Bookman Old Style" w:hAnsi="Bookman Old Style"/>
          <w:b/>
          <w:sz w:val="24"/>
          <w:szCs w:val="24"/>
        </w:rPr>
      </w:pPr>
      <w:r w:rsidRPr="006A6721">
        <w:rPr>
          <w:rFonts w:ascii="Bookman Old Style" w:hAnsi="Bookman Old Style"/>
          <w:sz w:val="24"/>
          <w:szCs w:val="24"/>
        </w:rPr>
        <w:t xml:space="preserve"> </w:t>
      </w:r>
      <w:r w:rsidRPr="006A6721">
        <w:rPr>
          <w:rFonts w:ascii="Bookman Old Style" w:hAnsi="Bookman Old Style"/>
          <w:b/>
          <w:sz w:val="24"/>
          <w:szCs w:val="24"/>
        </w:rPr>
        <w:t>CLÁUSULA</w:t>
      </w:r>
      <w:r>
        <w:rPr>
          <w:rFonts w:ascii="Bookman Old Style" w:hAnsi="Bookman Old Style"/>
          <w:b/>
          <w:sz w:val="24"/>
          <w:szCs w:val="24"/>
        </w:rPr>
        <w:t xml:space="preserve"> </w:t>
      </w:r>
      <w:r w:rsidRPr="006A6721">
        <w:rPr>
          <w:rFonts w:ascii="Bookman Old Style" w:hAnsi="Bookman Old Style"/>
          <w:b/>
          <w:sz w:val="24"/>
          <w:szCs w:val="24"/>
        </w:rPr>
        <w:t xml:space="preserve">DÉCIMA QUINTA - DO FORO </w:t>
      </w:r>
    </w:p>
    <w:p w:rsidR="00103452" w:rsidRDefault="00103452" w:rsidP="00103452">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15.1. Fica eleito o Foro da Comarca de Chapecó/SC, para qualquer procedimento relacionado com o cumprimento do presente Contrato.  </w:t>
      </w:r>
    </w:p>
    <w:p w:rsidR="00103452" w:rsidRPr="006A6721" w:rsidRDefault="00103452" w:rsidP="00103452">
      <w:pPr>
        <w:spacing w:after="120" w:line="240" w:lineRule="auto"/>
        <w:mirrorIndents/>
        <w:jc w:val="both"/>
        <w:rPr>
          <w:rFonts w:ascii="Bookman Old Style" w:hAnsi="Bookman Old Style"/>
          <w:sz w:val="24"/>
          <w:szCs w:val="24"/>
        </w:rPr>
      </w:pPr>
    </w:p>
    <w:p w:rsidR="00103452" w:rsidRDefault="00103452" w:rsidP="003B0D18">
      <w:pPr>
        <w:spacing w:after="120" w:line="240" w:lineRule="auto"/>
        <w:mirrorIndents/>
        <w:jc w:val="both"/>
        <w:rPr>
          <w:rFonts w:ascii="Bookman Old Style" w:hAnsi="Bookman Old Style"/>
          <w:sz w:val="24"/>
          <w:szCs w:val="24"/>
        </w:rPr>
      </w:pPr>
      <w:r w:rsidRPr="006A6721">
        <w:rPr>
          <w:rFonts w:ascii="Bookman Old Style" w:hAnsi="Bookman Old Style"/>
          <w:sz w:val="24"/>
          <w:szCs w:val="24"/>
        </w:rPr>
        <w:t xml:space="preserve">E, para firmeza e validade do que aqui ficou estipulado, foi lavrado o presente termo, que, depois de lido e achado conforme, é assinado pelas partes contratantes e por duas testemunhas que a tudo assistiram.  </w:t>
      </w:r>
    </w:p>
    <w:p w:rsidR="00103452" w:rsidRDefault="00103452" w:rsidP="00103452">
      <w:pPr>
        <w:spacing w:after="120" w:line="240" w:lineRule="auto"/>
        <w:mirrorIndents/>
        <w:jc w:val="right"/>
        <w:rPr>
          <w:rFonts w:ascii="Bookman Old Style" w:hAnsi="Bookman Old Style"/>
          <w:sz w:val="24"/>
          <w:szCs w:val="24"/>
        </w:rPr>
      </w:pPr>
      <w:r w:rsidRPr="006A6721">
        <w:rPr>
          <w:rFonts w:ascii="Bookman Old Style" w:hAnsi="Bookman Old Style"/>
          <w:sz w:val="24"/>
          <w:szCs w:val="24"/>
        </w:rPr>
        <w:t xml:space="preserve">Cordilheira Alta, SC, </w:t>
      </w:r>
      <w:r>
        <w:rPr>
          <w:rFonts w:ascii="Bookman Old Style" w:hAnsi="Bookman Old Style"/>
          <w:sz w:val="24"/>
          <w:szCs w:val="24"/>
        </w:rPr>
        <w:t>02</w:t>
      </w:r>
      <w:r w:rsidRPr="006A6721">
        <w:rPr>
          <w:rFonts w:ascii="Bookman Old Style" w:hAnsi="Bookman Old Style"/>
          <w:sz w:val="24"/>
          <w:szCs w:val="24"/>
        </w:rPr>
        <w:t xml:space="preserve"> de </w:t>
      </w:r>
      <w:r>
        <w:rPr>
          <w:rFonts w:ascii="Bookman Old Style" w:hAnsi="Bookman Old Style"/>
          <w:sz w:val="24"/>
          <w:szCs w:val="24"/>
        </w:rPr>
        <w:t>maio</w:t>
      </w:r>
      <w:r w:rsidRPr="006A6721">
        <w:rPr>
          <w:rFonts w:ascii="Bookman Old Style" w:hAnsi="Bookman Old Style"/>
          <w:sz w:val="24"/>
          <w:szCs w:val="24"/>
        </w:rPr>
        <w:t xml:space="preserve"> de </w:t>
      </w:r>
      <w:r>
        <w:rPr>
          <w:rFonts w:ascii="Bookman Old Style" w:hAnsi="Bookman Old Style"/>
          <w:sz w:val="24"/>
          <w:szCs w:val="24"/>
        </w:rPr>
        <w:t>2024</w:t>
      </w:r>
      <w:r w:rsidRPr="006A6721">
        <w:rPr>
          <w:rFonts w:ascii="Bookman Old Style" w:hAnsi="Bookman Old Style"/>
          <w:sz w:val="24"/>
          <w:szCs w:val="24"/>
        </w:rPr>
        <w:t xml:space="preserve">. </w:t>
      </w:r>
    </w:p>
    <w:p w:rsidR="00103452" w:rsidRDefault="00103452" w:rsidP="00103452">
      <w:pPr>
        <w:spacing w:after="120" w:line="240" w:lineRule="auto"/>
        <w:mirrorIndents/>
        <w:jc w:val="right"/>
        <w:rPr>
          <w:rFonts w:ascii="Bookman Old Style" w:hAnsi="Bookman Old Style"/>
          <w:sz w:val="24"/>
          <w:szCs w:val="24"/>
        </w:rPr>
      </w:pPr>
    </w:p>
    <w:p w:rsidR="003B0D18" w:rsidRPr="006A6721" w:rsidRDefault="003B0D18" w:rsidP="00103452">
      <w:pPr>
        <w:spacing w:after="120" w:line="240" w:lineRule="auto"/>
        <w:mirrorIndents/>
        <w:jc w:val="right"/>
        <w:rPr>
          <w:rFonts w:ascii="Bookman Old Style" w:hAnsi="Bookman Old Style"/>
          <w:sz w:val="24"/>
          <w:szCs w:val="24"/>
        </w:rPr>
      </w:pPr>
    </w:p>
    <w:p w:rsidR="00103452" w:rsidRPr="006A6721" w:rsidRDefault="00103452" w:rsidP="00103452">
      <w:pPr>
        <w:spacing w:after="120" w:line="240" w:lineRule="auto"/>
        <w:mirrorIndents/>
        <w:jc w:val="center"/>
        <w:rPr>
          <w:rFonts w:ascii="Bookman Old Style" w:hAnsi="Bookman Old Style"/>
          <w:sz w:val="24"/>
          <w:szCs w:val="24"/>
        </w:rPr>
      </w:pPr>
      <w:r w:rsidRPr="006A6721">
        <w:rPr>
          <w:rFonts w:ascii="Bookman Old Style" w:hAnsi="Bookman Old Style"/>
          <w:sz w:val="24"/>
          <w:szCs w:val="24"/>
        </w:rPr>
        <w:t>________________________________</w:t>
      </w:r>
    </w:p>
    <w:p w:rsidR="00103452" w:rsidRDefault="00103452" w:rsidP="001E1147">
      <w:pPr>
        <w:spacing w:after="0" w:line="240" w:lineRule="auto"/>
        <w:mirrorIndents/>
        <w:jc w:val="center"/>
        <w:rPr>
          <w:rFonts w:ascii="Bookman Old Style" w:hAnsi="Bookman Old Style"/>
          <w:sz w:val="24"/>
          <w:szCs w:val="24"/>
        </w:rPr>
      </w:pPr>
      <w:r>
        <w:rPr>
          <w:rFonts w:ascii="Bookman Old Style" w:hAnsi="Bookman Old Style"/>
          <w:sz w:val="24"/>
          <w:szCs w:val="24"/>
        </w:rPr>
        <w:t xml:space="preserve">Clodoaldo </w:t>
      </w:r>
      <w:proofErr w:type="spellStart"/>
      <w:r>
        <w:rPr>
          <w:rFonts w:ascii="Bookman Old Style" w:hAnsi="Bookman Old Style"/>
          <w:sz w:val="24"/>
          <w:szCs w:val="24"/>
        </w:rPr>
        <w:t>Briancini</w:t>
      </w:r>
      <w:proofErr w:type="spellEnd"/>
    </w:p>
    <w:p w:rsidR="00103452" w:rsidRDefault="00103452" w:rsidP="001E1147">
      <w:pPr>
        <w:spacing w:after="0" w:line="240" w:lineRule="auto"/>
        <w:mirrorIndents/>
        <w:jc w:val="center"/>
        <w:rPr>
          <w:rFonts w:ascii="Bookman Old Style" w:hAnsi="Bookman Old Style"/>
          <w:sz w:val="24"/>
          <w:szCs w:val="24"/>
        </w:rPr>
      </w:pPr>
      <w:r>
        <w:rPr>
          <w:rFonts w:ascii="Bookman Old Style" w:hAnsi="Bookman Old Style"/>
          <w:sz w:val="24"/>
          <w:szCs w:val="24"/>
        </w:rPr>
        <w:t>Prefeito</w:t>
      </w:r>
    </w:p>
    <w:p w:rsidR="00103452" w:rsidRDefault="00103452" w:rsidP="00103452">
      <w:pPr>
        <w:spacing w:after="120" w:line="240" w:lineRule="auto"/>
        <w:mirrorIndents/>
        <w:rPr>
          <w:rFonts w:ascii="Bookman Old Style" w:hAnsi="Bookman Old Style"/>
          <w:sz w:val="24"/>
          <w:szCs w:val="24"/>
        </w:rPr>
      </w:pPr>
    </w:p>
    <w:p w:rsidR="003B0D18" w:rsidRPr="006A6721" w:rsidRDefault="003B0D18" w:rsidP="00103452">
      <w:pPr>
        <w:spacing w:after="120" w:line="240" w:lineRule="auto"/>
        <w:mirrorIndents/>
        <w:rPr>
          <w:rFonts w:ascii="Bookman Old Style" w:hAnsi="Bookman Old Style"/>
          <w:sz w:val="24"/>
          <w:szCs w:val="24"/>
        </w:rPr>
      </w:pPr>
    </w:p>
    <w:p w:rsidR="00103452" w:rsidRPr="006A6721" w:rsidRDefault="00103452" w:rsidP="003B0D18">
      <w:pPr>
        <w:spacing w:after="0" w:line="240" w:lineRule="auto"/>
        <w:mirrorIndents/>
        <w:jc w:val="center"/>
        <w:rPr>
          <w:rFonts w:ascii="Bookman Old Style" w:hAnsi="Bookman Old Style"/>
          <w:sz w:val="24"/>
          <w:szCs w:val="24"/>
        </w:rPr>
      </w:pPr>
      <w:r w:rsidRPr="006A6721">
        <w:rPr>
          <w:rFonts w:ascii="Bookman Old Style" w:hAnsi="Bookman Old Style"/>
          <w:sz w:val="24"/>
          <w:szCs w:val="24"/>
        </w:rPr>
        <w:t>_________________________</w:t>
      </w:r>
    </w:p>
    <w:p w:rsidR="003B0D18" w:rsidRDefault="003B0D18" w:rsidP="003B0D18">
      <w:pPr>
        <w:spacing w:after="0" w:line="240" w:lineRule="auto"/>
        <w:mirrorIndents/>
        <w:jc w:val="center"/>
        <w:rPr>
          <w:rFonts w:ascii="Bookman Old Style" w:hAnsi="Bookman Old Style"/>
          <w:sz w:val="24"/>
          <w:szCs w:val="24"/>
        </w:rPr>
      </w:pPr>
      <w:r w:rsidRPr="00103452">
        <w:rPr>
          <w:rFonts w:ascii="Bookman Old Style" w:hAnsi="Bookman Old Style"/>
          <w:b/>
          <w:sz w:val="24"/>
          <w:szCs w:val="24"/>
        </w:rPr>
        <w:t xml:space="preserve">Centro de Integração de Estudantes – </w:t>
      </w:r>
      <w:proofErr w:type="spellStart"/>
      <w:r w:rsidRPr="00103452">
        <w:rPr>
          <w:rFonts w:ascii="Bookman Old Style" w:hAnsi="Bookman Old Style"/>
          <w:b/>
          <w:sz w:val="24"/>
          <w:szCs w:val="24"/>
        </w:rPr>
        <w:t>Estagios</w:t>
      </w:r>
      <w:proofErr w:type="spellEnd"/>
      <w:r w:rsidRPr="00103452">
        <w:rPr>
          <w:rFonts w:ascii="Bookman Old Style" w:hAnsi="Bookman Old Style"/>
          <w:b/>
          <w:sz w:val="24"/>
          <w:szCs w:val="24"/>
        </w:rPr>
        <w:t xml:space="preserve"> </w:t>
      </w:r>
      <w:proofErr w:type="spellStart"/>
      <w:r w:rsidRPr="00103452">
        <w:rPr>
          <w:rFonts w:ascii="Bookman Old Style" w:hAnsi="Bookman Old Style"/>
          <w:b/>
          <w:sz w:val="24"/>
          <w:szCs w:val="24"/>
        </w:rPr>
        <w:t>CIN</w:t>
      </w:r>
      <w:proofErr w:type="spellEnd"/>
      <w:r w:rsidRPr="006A6721">
        <w:rPr>
          <w:rFonts w:ascii="Bookman Old Style" w:hAnsi="Bookman Old Style"/>
          <w:sz w:val="24"/>
          <w:szCs w:val="24"/>
        </w:rPr>
        <w:t xml:space="preserve"> CNPJ n.</w:t>
      </w:r>
      <w:r>
        <w:rPr>
          <w:rFonts w:ascii="Bookman Old Style" w:hAnsi="Bookman Old Style"/>
          <w:sz w:val="24"/>
          <w:szCs w:val="24"/>
        </w:rPr>
        <w:t xml:space="preserve"> 03.233.240/0001-24</w:t>
      </w:r>
      <w:r w:rsidRPr="006A6721">
        <w:rPr>
          <w:rFonts w:ascii="Bookman Old Style" w:hAnsi="Bookman Old Style"/>
          <w:sz w:val="24"/>
          <w:szCs w:val="24"/>
        </w:rPr>
        <w:t xml:space="preserve">, </w:t>
      </w:r>
    </w:p>
    <w:p w:rsidR="003B0D18" w:rsidRDefault="003B0D18" w:rsidP="003B0D18">
      <w:pPr>
        <w:spacing w:after="0" w:line="240" w:lineRule="auto"/>
        <w:mirrorIndents/>
        <w:jc w:val="center"/>
        <w:rPr>
          <w:rFonts w:ascii="Bookman Old Style" w:hAnsi="Bookman Old Style"/>
          <w:sz w:val="24"/>
          <w:szCs w:val="24"/>
        </w:rPr>
      </w:pPr>
      <w:proofErr w:type="spellStart"/>
      <w:r>
        <w:rPr>
          <w:rFonts w:ascii="Bookman Old Style" w:hAnsi="Bookman Old Style"/>
          <w:sz w:val="24"/>
          <w:szCs w:val="24"/>
        </w:rPr>
        <w:t>Vanelles</w:t>
      </w:r>
      <w:proofErr w:type="spellEnd"/>
      <w:r>
        <w:rPr>
          <w:rFonts w:ascii="Bookman Old Style" w:hAnsi="Bookman Old Style"/>
          <w:sz w:val="24"/>
          <w:szCs w:val="24"/>
        </w:rPr>
        <w:t xml:space="preserve"> </w:t>
      </w:r>
      <w:proofErr w:type="spellStart"/>
      <w:r>
        <w:rPr>
          <w:rFonts w:ascii="Bookman Old Style" w:hAnsi="Bookman Old Style"/>
          <w:sz w:val="24"/>
          <w:szCs w:val="24"/>
        </w:rPr>
        <w:t>Kuhl</w:t>
      </w:r>
      <w:proofErr w:type="spellEnd"/>
      <w:r w:rsidRPr="006A6721">
        <w:rPr>
          <w:rFonts w:ascii="Bookman Old Style" w:hAnsi="Bookman Old Style"/>
          <w:sz w:val="24"/>
          <w:szCs w:val="24"/>
        </w:rPr>
        <w:t xml:space="preserve">, </w:t>
      </w:r>
    </w:p>
    <w:p w:rsidR="00103452" w:rsidRPr="006A6721" w:rsidRDefault="00103452" w:rsidP="003B0D18">
      <w:pPr>
        <w:spacing w:after="0" w:line="240" w:lineRule="auto"/>
        <w:mirrorIndents/>
        <w:jc w:val="center"/>
        <w:rPr>
          <w:rFonts w:ascii="Bookman Old Style" w:hAnsi="Bookman Old Style"/>
          <w:sz w:val="24"/>
          <w:szCs w:val="24"/>
        </w:rPr>
      </w:pPr>
      <w:r w:rsidRPr="006A6721">
        <w:rPr>
          <w:rFonts w:ascii="Bookman Old Style" w:hAnsi="Bookman Old Style"/>
          <w:sz w:val="24"/>
          <w:szCs w:val="24"/>
        </w:rPr>
        <w:t>Contratada</w:t>
      </w:r>
    </w:p>
    <w:p w:rsidR="00103452" w:rsidRDefault="00103452" w:rsidP="00103452">
      <w:pPr>
        <w:spacing w:after="120" w:line="240" w:lineRule="auto"/>
        <w:mirrorIndents/>
        <w:rPr>
          <w:rFonts w:ascii="Bookman Old Style" w:hAnsi="Bookman Old Style"/>
          <w:sz w:val="24"/>
          <w:szCs w:val="24"/>
        </w:rPr>
      </w:pPr>
      <w:r w:rsidRPr="006A6721">
        <w:rPr>
          <w:rFonts w:ascii="Bookman Old Style" w:hAnsi="Bookman Old Style"/>
          <w:sz w:val="24"/>
          <w:szCs w:val="24"/>
        </w:rPr>
        <w:t>Testemunhas:</w:t>
      </w:r>
    </w:p>
    <w:p w:rsidR="003B0D18" w:rsidRPr="006A6721" w:rsidRDefault="003B0D18" w:rsidP="00103452">
      <w:pPr>
        <w:spacing w:after="120" w:line="240" w:lineRule="auto"/>
        <w:mirrorIndents/>
        <w:rPr>
          <w:rFonts w:ascii="Bookman Old Style" w:hAnsi="Bookman Old Style"/>
          <w:sz w:val="24"/>
          <w:szCs w:val="24"/>
        </w:rPr>
      </w:pPr>
    </w:p>
    <w:p w:rsidR="00103452" w:rsidRPr="006A6721" w:rsidRDefault="00103452" w:rsidP="00103452">
      <w:pPr>
        <w:spacing w:after="120" w:line="240" w:lineRule="auto"/>
        <w:mirrorIndents/>
        <w:rPr>
          <w:rFonts w:ascii="Bookman Old Style" w:hAnsi="Bookman Old Style"/>
          <w:sz w:val="24"/>
          <w:szCs w:val="24"/>
        </w:rPr>
      </w:pPr>
      <w:r w:rsidRPr="006A6721">
        <w:rPr>
          <w:rFonts w:ascii="Bookman Old Style" w:hAnsi="Bookman Old Style"/>
          <w:sz w:val="24"/>
          <w:szCs w:val="24"/>
        </w:rPr>
        <w:t xml:space="preserve">      _____________________</w:t>
      </w:r>
      <w:r w:rsidRPr="006A6721">
        <w:rPr>
          <w:rFonts w:ascii="Bookman Old Style" w:hAnsi="Bookman Old Style"/>
          <w:sz w:val="24"/>
          <w:szCs w:val="24"/>
        </w:rPr>
        <w:tab/>
      </w:r>
      <w:r w:rsidRPr="006A6721">
        <w:rPr>
          <w:rFonts w:ascii="Bookman Old Style" w:hAnsi="Bookman Old Style"/>
          <w:sz w:val="24"/>
          <w:szCs w:val="24"/>
        </w:rPr>
        <w:tab/>
      </w:r>
      <w:r w:rsidRPr="006A6721">
        <w:rPr>
          <w:rFonts w:ascii="Bookman Old Style" w:hAnsi="Bookman Old Style"/>
          <w:sz w:val="24"/>
          <w:szCs w:val="24"/>
        </w:rPr>
        <w:tab/>
      </w:r>
      <w:r w:rsidRPr="006A6721">
        <w:rPr>
          <w:rFonts w:ascii="Bookman Old Style" w:hAnsi="Bookman Old Style"/>
          <w:sz w:val="24"/>
          <w:szCs w:val="24"/>
        </w:rPr>
        <w:tab/>
        <w:t xml:space="preserve"> _____________________</w:t>
      </w:r>
    </w:p>
    <w:p w:rsidR="00103452" w:rsidRPr="006A6721" w:rsidRDefault="00103452" w:rsidP="003B0D18">
      <w:pPr>
        <w:spacing w:after="0" w:line="240" w:lineRule="auto"/>
        <w:mirrorIndents/>
        <w:rPr>
          <w:rFonts w:ascii="Bookman Old Style" w:hAnsi="Bookman Old Style"/>
          <w:sz w:val="24"/>
          <w:szCs w:val="24"/>
        </w:rPr>
      </w:pPr>
      <w:r w:rsidRPr="006A6721">
        <w:rPr>
          <w:rFonts w:ascii="Bookman Old Style" w:hAnsi="Bookman Old Style"/>
          <w:sz w:val="24"/>
          <w:szCs w:val="24"/>
        </w:rPr>
        <w:t xml:space="preserve">           Angelita Gabriel</w:t>
      </w:r>
      <w:r w:rsidRPr="006A6721">
        <w:rPr>
          <w:rFonts w:ascii="Bookman Old Style" w:hAnsi="Bookman Old Style"/>
          <w:sz w:val="24"/>
          <w:szCs w:val="24"/>
        </w:rPr>
        <w:tab/>
      </w:r>
      <w:r w:rsidRPr="006A6721">
        <w:rPr>
          <w:rFonts w:ascii="Bookman Old Style" w:hAnsi="Bookman Old Style"/>
          <w:sz w:val="24"/>
          <w:szCs w:val="24"/>
        </w:rPr>
        <w:tab/>
        <w:t xml:space="preserve">          </w:t>
      </w:r>
      <w:r w:rsidRPr="006A6721">
        <w:rPr>
          <w:rFonts w:ascii="Bookman Old Style" w:hAnsi="Bookman Old Style"/>
          <w:sz w:val="24"/>
          <w:szCs w:val="24"/>
        </w:rPr>
        <w:tab/>
      </w:r>
      <w:r>
        <w:rPr>
          <w:rFonts w:ascii="Bookman Old Style" w:hAnsi="Bookman Old Style"/>
          <w:sz w:val="24"/>
          <w:szCs w:val="24"/>
        </w:rPr>
        <w:t xml:space="preserve">                  Claudia </w:t>
      </w:r>
      <w:proofErr w:type="spellStart"/>
      <w:r>
        <w:rPr>
          <w:rFonts w:ascii="Bookman Old Style" w:hAnsi="Bookman Old Style"/>
          <w:sz w:val="24"/>
          <w:szCs w:val="24"/>
        </w:rPr>
        <w:t>Hahn</w:t>
      </w:r>
      <w:proofErr w:type="spellEnd"/>
      <w:r>
        <w:rPr>
          <w:rFonts w:ascii="Bookman Old Style" w:hAnsi="Bookman Old Style"/>
          <w:sz w:val="24"/>
          <w:szCs w:val="24"/>
        </w:rPr>
        <w:t xml:space="preserve"> </w:t>
      </w:r>
    </w:p>
    <w:p w:rsidR="00103452" w:rsidRDefault="00103452" w:rsidP="003B0D18">
      <w:pPr>
        <w:spacing w:after="0" w:line="240" w:lineRule="auto"/>
        <w:rPr>
          <w:rFonts w:ascii="Bookman Old Style" w:hAnsi="Bookman Old Style"/>
          <w:sz w:val="24"/>
          <w:szCs w:val="24"/>
        </w:rPr>
      </w:pPr>
      <w:r w:rsidRPr="006A6721">
        <w:rPr>
          <w:rFonts w:ascii="Bookman Old Style" w:hAnsi="Bookman Old Style"/>
          <w:sz w:val="24"/>
          <w:szCs w:val="24"/>
        </w:rPr>
        <w:t xml:space="preserve">          CPF: ***.893.109-**</w:t>
      </w:r>
      <w:r w:rsidRPr="006A6721">
        <w:rPr>
          <w:rFonts w:ascii="Bookman Old Style" w:hAnsi="Bookman Old Style"/>
          <w:sz w:val="24"/>
          <w:szCs w:val="24"/>
        </w:rPr>
        <w:tab/>
      </w:r>
      <w:r w:rsidRPr="006A6721">
        <w:rPr>
          <w:rFonts w:ascii="Bookman Old Style" w:hAnsi="Bookman Old Style"/>
          <w:sz w:val="24"/>
          <w:szCs w:val="24"/>
        </w:rPr>
        <w:tab/>
        <w:t xml:space="preserve"> </w:t>
      </w:r>
      <w:r w:rsidRPr="006A6721">
        <w:rPr>
          <w:rFonts w:ascii="Bookman Old Style" w:hAnsi="Bookman Old Style"/>
          <w:sz w:val="24"/>
          <w:szCs w:val="24"/>
        </w:rPr>
        <w:tab/>
        <w:t xml:space="preserve">               CPF: ***2</w:t>
      </w:r>
      <w:r>
        <w:rPr>
          <w:rFonts w:ascii="Bookman Old Style" w:hAnsi="Bookman Old Style"/>
          <w:sz w:val="24"/>
          <w:szCs w:val="24"/>
        </w:rPr>
        <w:t>70.779-</w:t>
      </w:r>
      <w:r w:rsidRPr="006A6721">
        <w:rPr>
          <w:rFonts w:ascii="Bookman Old Style" w:hAnsi="Bookman Old Style"/>
          <w:sz w:val="24"/>
          <w:szCs w:val="24"/>
        </w:rPr>
        <w:t>**</w:t>
      </w:r>
    </w:p>
    <w:p w:rsidR="00D55AF7" w:rsidRDefault="00D55AF7" w:rsidP="00103452">
      <w:pPr>
        <w:spacing w:after="120" w:line="240" w:lineRule="auto"/>
        <w:mirrorIndents/>
        <w:jc w:val="both"/>
      </w:pPr>
    </w:p>
    <w:sectPr w:rsidR="00D55AF7" w:rsidSect="00E15441">
      <w:head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441" w:rsidRDefault="00E15441" w:rsidP="00E15441">
      <w:pPr>
        <w:spacing w:after="0" w:line="240" w:lineRule="auto"/>
      </w:pPr>
      <w:r>
        <w:separator/>
      </w:r>
    </w:p>
  </w:endnote>
  <w:endnote w:type="continuationSeparator" w:id="0">
    <w:p w:rsidR="00E15441" w:rsidRDefault="00E15441" w:rsidP="00E1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2000028F" w:usb1="00000002" w:usb2="00000000" w:usb3="00000000" w:csb0="0000019F" w:csb1="00000000"/>
  </w:font>
  <w:font w:name="Miriam Fixe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441" w:rsidRDefault="00E15441" w:rsidP="00E15441">
      <w:pPr>
        <w:spacing w:after="0" w:line="240" w:lineRule="auto"/>
      </w:pPr>
      <w:r>
        <w:separator/>
      </w:r>
    </w:p>
  </w:footnote>
  <w:footnote w:type="continuationSeparator" w:id="0">
    <w:p w:rsidR="00E15441" w:rsidRDefault="00E15441" w:rsidP="00E15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408" w:rsidRDefault="00E84408">
    <w:pPr>
      <w:pStyle w:val="Cabealho"/>
    </w:pPr>
  </w:p>
  <w:p w:rsidR="00E84408" w:rsidRDefault="00E84408">
    <w:pPr>
      <w:pStyle w:val="Cabealho"/>
    </w:pPr>
  </w:p>
  <w:p w:rsidR="00E84408" w:rsidRDefault="00E84408">
    <w:pPr>
      <w:pStyle w:val="Cabealho"/>
    </w:pPr>
  </w:p>
  <w:p w:rsidR="00E15441" w:rsidRDefault="00E15441">
    <w:pPr>
      <w:pStyle w:val="Cabealho"/>
    </w:pPr>
    <w:r>
      <w:rPr>
        <w:noProof/>
      </w:rPr>
      <w:drawing>
        <wp:anchor distT="0" distB="0" distL="114300" distR="114300" simplePos="0" relativeHeight="251658240" behindDoc="0" locked="0" layoutInCell="1" allowOverlap="0">
          <wp:simplePos x="0" y="0"/>
          <wp:positionH relativeFrom="page">
            <wp:posOffset>1857375</wp:posOffset>
          </wp:positionH>
          <wp:positionV relativeFrom="page">
            <wp:posOffset>133350</wp:posOffset>
          </wp:positionV>
          <wp:extent cx="4581525" cy="78105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15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CFC"/>
    <w:multiLevelType w:val="multilevel"/>
    <w:tmpl w:val="A538CBA0"/>
    <w:lvl w:ilvl="0">
      <w:start w:val="1"/>
      <w:numFmt w:val="decimal"/>
      <w:lvlText w:val="%1"/>
      <w:lvlJc w:val="left"/>
      <w:pPr>
        <w:ind w:left="465" w:hanging="46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246D2E77"/>
    <w:multiLevelType w:val="multilevel"/>
    <w:tmpl w:val="8E0A8DB6"/>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46F6BF7"/>
    <w:multiLevelType w:val="multilevel"/>
    <w:tmpl w:val="7318F1C8"/>
    <w:lvl w:ilvl="0">
      <w:start w:val="9"/>
      <w:numFmt w:val="decimal"/>
      <w:lvlText w:val="%1."/>
      <w:lvlJc w:val="left"/>
      <w:pPr>
        <w:ind w:left="600" w:hanging="600"/>
      </w:pPr>
      <w:rPr>
        <w:rFonts w:hint="default"/>
      </w:rPr>
    </w:lvl>
    <w:lvl w:ilvl="1">
      <w:start w:val="28"/>
      <w:numFmt w:val="decimal"/>
      <w:lvlText w:val="%1.%2."/>
      <w:lvlJc w:val="left"/>
      <w:pPr>
        <w:ind w:left="7808" w:hanging="72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2344" w:hanging="1080"/>
      </w:pPr>
      <w:rPr>
        <w:rFonts w:hint="default"/>
      </w:rPr>
    </w:lvl>
    <w:lvl w:ilvl="4">
      <w:start w:val="1"/>
      <w:numFmt w:val="decimal"/>
      <w:lvlText w:val="%1.%2.%3.%4.%5."/>
      <w:lvlJc w:val="left"/>
      <w:pPr>
        <w:ind w:left="29792" w:hanging="1440"/>
      </w:pPr>
      <w:rPr>
        <w:rFonts w:hint="default"/>
      </w:rPr>
    </w:lvl>
    <w:lvl w:ilvl="5">
      <w:start w:val="1"/>
      <w:numFmt w:val="decimal"/>
      <w:lvlText w:val="%1.%2.%3.%4.%5.%6."/>
      <w:lvlJc w:val="left"/>
      <w:pPr>
        <w:ind w:left="-28656" w:hanging="1440"/>
      </w:pPr>
      <w:rPr>
        <w:rFonts w:hint="default"/>
      </w:rPr>
    </w:lvl>
    <w:lvl w:ilvl="6">
      <w:start w:val="1"/>
      <w:numFmt w:val="decimal"/>
      <w:lvlText w:val="%1.%2.%3.%4.%5.%6.%7."/>
      <w:lvlJc w:val="left"/>
      <w:pPr>
        <w:ind w:left="-21208" w:hanging="1800"/>
      </w:pPr>
      <w:rPr>
        <w:rFonts w:hint="default"/>
      </w:rPr>
    </w:lvl>
    <w:lvl w:ilvl="7">
      <w:start w:val="1"/>
      <w:numFmt w:val="decimal"/>
      <w:lvlText w:val="%1.%2.%3.%4.%5.%6.%7.%8."/>
      <w:lvlJc w:val="left"/>
      <w:pPr>
        <w:ind w:left="-14120" w:hanging="1800"/>
      </w:pPr>
      <w:rPr>
        <w:rFonts w:hint="default"/>
      </w:rPr>
    </w:lvl>
    <w:lvl w:ilvl="8">
      <w:start w:val="1"/>
      <w:numFmt w:val="decimal"/>
      <w:lvlText w:val="%1.%2.%3.%4.%5.%6.%7.%8.%9."/>
      <w:lvlJc w:val="left"/>
      <w:pPr>
        <w:ind w:left="-6672" w:hanging="2160"/>
      </w:pPr>
      <w:rPr>
        <w:rFonts w:hint="default"/>
      </w:rPr>
    </w:lvl>
  </w:abstractNum>
  <w:abstractNum w:abstractNumId="3" w15:restartNumberingAfterBreak="0">
    <w:nsid w:val="29A13F07"/>
    <w:multiLevelType w:val="multilevel"/>
    <w:tmpl w:val="668A49A2"/>
    <w:lvl w:ilvl="0">
      <w:start w:val="12"/>
      <w:numFmt w:val="decimal"/>
      <w:lvlText w:val="%1."/>
      <w:lvlJc w:val="left"/>
      <w:pPr>
        <w:ind w:left="600" w:hanging="60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10112" w:hanging="2160"/>
      </w:pPr>
      <w:rPr>
        <w:rFonts w:hint="default"/>
      </w:rPr>
    </w:lvl>
  </w:abstractNum>
  <w:abstractNum w:abstractNumId="4" w15:restartNumberingAfterBreak="0">
    <w:nsid w:val="2C7302F6"/>
    <w:multiLevelType w:val="multilevel"/>
    <w:tmpl w:val="83AAA34C"/>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260EB4"/>
    <w:multiLevelType w:val="multilevel"/>
    <w:tmpl w:val="7F72A484"/>
    <w:lvl w:ilvl="0">
      <w:start w:val="4"/>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46A14666"/>
    <w:multiLevelType w:val="multilevel"/>
    <w:tmpl w:val="0AF49A7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016F77"/>
    <w:multiLevelType w:val="multilevel"/>
    <w:tmpl w:val="D0666704"/>
    <w:lvl w:ilvl="0">
      <w:start w:val="1"/>
      <w:numFmt w:val="upp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EF7909"/>
    <w:multiLevelType w:val="multilevel"/>
    <w:tmpl w:val="38961C02"/>
    <w:lvl w:ilvl="0">
      <w:start w:val="9"/>
      <w:numFmt w:val="decimal"/>
      <w:lvlText w:val="%1."/>
      <w:lvlJc w:val="left"/>
      <w:pPr>
        <w:ind w:left="450" w:hanging="450"/>
      </w:pPr>
      <w:rPr>
        <w:rFonts w:hint="default"/>
      </w:rPr>
    </w:lvl>
    <w:lvl w:ilvl="1">
      <w:start w:val="1"/>
      <w:numFmt w:val="decimal"/>
      <w:lvlText w:val="%1.%2."/>
      <w:lvlJc w:val="left"/>
      <w:pPr>
        <w:ind w:left="7808" w:hanging="72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2344" w:hanging="1080"/>
      </w:pPr>
      <w:rPr>
        <w:rFonts w:hint="default"/>
      </w:rPr>
    </w:lvl>
    <w:lvl w:ilvl="4">
      <w:start w:val="1"/>
      <w:numFmt w:val="decimal"/>
      <w:lvlText w:val="%1.%2.%3.%4.%5."/>
      <w:lvlJc w:val="left"/>
      <w:pPr>
        <w:ind w:left="29792" w:hanging="1440"/>
      </w:pPr>
      <w:rPr>
        <w:rFonts w:hint="default"/>
      </w:rPr>
    </w:lvl>
    <w:lvl w:ilvl="5">
      <w:start w:val="1"/>
      <w:numFmt w:val="decimal"/>
      <w:lvlText w:val="%1.%2.%3.%4.%5.%6."/>
      <w:lvlJc w:val="left"/>
      <w:pPr>
        <w:ind w:left="-28656" w:hanging="1440"/>
      </w:pPr>
      <w:rPr>
        <w:rFonts w:hint="default"/>
      </w:rPr>
    </w:lvl>
    <w:lvl w:ilvl="6">
      <w:start w:val="1"/>
      <w:numFmt w:val="decimal"/>
      <w:lvlText w:val="%1.%2.%3.%4.%5.%6.%7."/>
      <w:lvlJc w:val="left"/>
      <w:pPr>
        <w:ind w:left="-21208" w:hanging="1800"/>
      </w:pPr>
      <w:rPr>
        <w:rFonts w:hint="default"/>
      </w:rPr>
    </w:lvl>
    <w:lvl w:ilvl="7">
      <w:start w:val="1"/>
      <w:numFmt w:val="decimal"/>
      <w:lvlText w:val="%1.%2.%3.%4.%5.%6.%7.%8."/>
      <w:lvlJc w:val="left"/>
      <w:pPr>
        <w:ind w:left="-14120" w:hanging="1800"/>
      </w:pPr>
      <w:rPr>
        <w:rFonts w:hint="default"/>
      </w:rPr>
    </w:lvl>
    <w:lvl w:ilvl="8">
      <w:start w:val="1"/>
      <w:numFmt w:val="decimal"/>
      <w:lvlText w:val="%1.%2.%3.%4.%5.%6.%7.%8.%9."/>
      <w:lvlJc w:val="left"/>
      <w:pPr>
        <w:ind w:left="-6672" w:hanging="2160"/>
      </w:pPr>
      <w:rPr>
        <w:rFonts w:hint="default"/>
      </w:rPr>
    </w:lvl>
  </w:abstractNum>
  <w:num w:numId="1">
    <w:abstractNumId w:val="0"/>
  </w:num>
  <w:num w:numId="2">
    <w:abstractNumId w:val="6"/>
  </w:num>
  <w:num w:numId="3">
    <w:abstractNumId w:val="7"/>
  </w:num>
  <w:num w:numId="4">
    <w:abstractNumId w:val="4"/>
  </w:num>
  <w:num w:numId="5">
    <w:abstractNumId w:val="1"/>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41"/>
    <w:rsid w:val="00103452"/>
    <w:rsid w:val="00107C86"/>
    <w:rsid w:val="001E1147"/>
    <w:rsid w:val="003B0D18"/>
    <w:rsid w:val="00517AD2"/>
    <w:rsid w:val="0061779D"/>
    <w:rsid w:val="00C057F4"/>
    <w:rsid w:val="00C15211"/>
    <w:rsid w:val="00C40FFE"/>
    <w:rsid w:val="00D55AF7"/>
    <w:rsid w:val="00D56D20"/>
    <w:rsid w:val="00E15441"/>
    <w:rsid w:val="00E84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DBB2A4"/>
  <w15:chartTrackingRefBased/>
  <w15:docId w15:val="{D0609600-74F8-4008-8505-FBBBB12A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44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441"/>
    <w:pPr>
      <w:ind w:left="720"/>
      <w:contextualSpacing/>
    </w:pPr>
  </w:style>
  <w:style w:type="paragraph" w:styleId="Cabealho">
    <w:name w:val="header"/>
    <w:basedOn w:val="Normal"/>
    <w:link w:val="CabealhoChar"/>
    <w:uiPriority w:val="99"/>
    <w:unhideWhenUsed/>
    <w:rsid w:val="00E154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441"/>
    <w:rPr>
      <w:rFonts w:ascii="Calibri" w:eastAsia="Calibri" w:hAnsi="Calibri" w:cs="Times New Roman"/>
    </w:rPr>
  </w:style>
  <w:style w:type="paragraph" w:styleId="Rodap">
    <w:name w:val="footer"/>
    <w:basedOn w:val="Normal"/>
    <w:link w:val="RodapChar"/>
    <w:uiPriority w:val="99"/>
    <w:unhideWhenUsed/>
    <w:rsid w:val="00E15441"/>
    <w:pPr>
      <w:tabs>
        <w:tab w:val="center" w:pos="4252"/>
        <w:tab w:val="right" w:pos="8504"/>
      </w:tabs>
      <w:spacing w:after="0" w:line="240" w:lineRule="auto"/>
    </w:pPr>
  </w:style>
  <w:style w:type="character" w:customStyle="1" w:styleId="RodapChar">
    <w:name w:val="Rodapé Char"/>
    <w:basedOn w:val="Fontepargpadro"/>
    <w:link w:val="Rodap"/>
    <w:uiPriority w:val="99"/>
    <w:rsid w:val="00E15441"/>
    <w:rPr>
      <w:rFonts w:ascii="Calibri" w:eastAsia="Calibri" w:hAnsi="Calibri" w:cs="Times New Roman"/>
    </w:rPr>
  </w:style>
  <w:style w:type="paragraph" w:styleId="SemEspaamento">
    <w:name w:val="No Spacing"/>
    <w:uiPriority w:val="1"/>
    <w:qFormat/>
    <w:rsid w:val="00103452"/>
    <w:pPr>
      <w:spacing w:after="0" w:line="240" w:lineRule="auto"/>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4063</Words>
  <Characters>21946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11</cp:revision>
  <dcterms:created xsi:type="dcterms:W3CDTF">2024-05-02T18:36:00Z</dcterms:created>
  <dcterms:modified xsi:type="dcterms:W3CDTF">2024-05-02T18:59:00Z</dcterms:modified>
</cp:coreProperties>
</file>