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615" w:rsidRDefault="00332615" w:rsidP="00332615">
      <w:pPr>
        <w:spacing w:after="0" w:line="240" w:lineRule="auto"/>
        <w:mirrorIndents/>
        <w:rPr>
          <w:rFonts w:ascii="Bookman Old Style" w:hAnsi="Bookman Old Style"/>
          <w:b/>
          <w:sz w:val="24"/>
          <w:szCs w:val="24"/>
        </w:rPr>
      </w:pPr>
    </w:p>
    <w:p w:rsidR="00332615" w:rsidRPr="006A6721" w:rsidRDefault="00332615" w:rsidP="00332615">
      <w:pPr>
        <w:spacing w:line="240" w:lineRule="auto"/>
        <w:mirrorIndents/>
        <w:jc w:val="center"/>
        <w:rPr>
          <w:rFonts w:ascii="Bookman Old Style" w:hAnsi="Bookman Old Style"/>
          <w:b/>
          <w:sz w:val="24"/>
          <w:szCs w:val="24"/>
        </w:rPr>
      </w:pPr>
      <w:r w:rsidRPr="006A6721">
        <w:rPr>
          <w:rFonts w:ascii="Bookman Old Style" w:hAnsi="Bookman Old Style"/>
          <w:b/>
          <w:sz w:val="24"/>
          <w:szCs w:val="24"/>
        </w:rPr>
        <w:t xml:space="preserve">CONTRATO Nº. </w:t>
      </w:r>
      <w:r>
        <w:rPr>
          <w:rFonts w:ascii="Bookman Old Style" w:hAnsi="Bookman Old Style"/>
          <w:b/>
          <w:sz w:val="24"/>
          <w:szCs w:val="24"/>
        </w:rPr>
        <w:t>27</w:t>
      </w:r>
      <w:r w:rsidRPr="006A6721">
        <w:rPr>
          <w:rFonts w:ascii="Bookman Old Style" w:hAnsi="Bookman Old Style"/>
          <w:b/>
          <w:sz w:val="24"/>
          <w:szCs w:val="24"/>
        </w:rPr>
        <w:t>/</w:t>
      </w:r>
      <w:r>
        <w:rPr>
          <w:rFonts w:ascii="Bookman Old Style" w:hAnsi="Bookman Old Style"/>
          <w:b/>
          <w:sz w:val="24"/>
          <w:szCs w:val="24"/>
        </w:rPr>
        <w:t>2024</w:t>
      </w:r>
    </w:p>
    <w:p w:rsidR="00332615" w:rsidRDefault="00332615" w:rsidP="00332615">
      <w:pPr>
        <w:spacing w:after="0" w:line="240" w:lineRule="auto"/>
        <w:mirrorIndents/>
        <w:jc w:val="center"/>
        <w:rPr>
          <w:rFonts w:ascii="Bookman Old Style" w:hAnsi="Bookman Old Style"/>
          <w:b/>
          <w:sz w:val="24"/>
          <w:szCs w:val="24"/>
        </w:rPr>
      </w:pPr>
    </w:p>
    <w:p w:rsidR="00332615" w:rsidRDefault="00332615" w:rsidP="00332615">
      <w:pPr>
        <w:spacing w:after="0" w:line="240" w:lineRule="auto"/>
        <w:mirrorIndents/>
        <w:rPr>
          <w:rFonts w:ascii="Bookman Old Style" w:hAnsi="Bookman Old Style"/>
          <w:b/>
          <w:sz w:val="24"/>
          <w:szCs w:val="24"/>
        </w:rPr>
      </w:pPr>
      <w:r>
        <w:rPr>
          <w:rFonts w:ascii="Bookman Old Style" w:hAnsi="Bookman Old Style"/>
          <w:b/>
          <w:sz w:val="24"/>
          <w:szCs w:val="24"/>
        </w:rPr>
        <w:t>PROCESSO ADMINISTRATIVO Nº 41/2024</w:t>
      </w:r>
    </w:p>
    <w:p w:rsidR="00332615" w:rsidRDefault="00332615" w:rsidP="00332615">
      <w:pPr>
        <w:spacing w:after="0" w:line="240" w:lineRule="auto"/>
        <w:mirrorIndents/>
        <w:rPr>
          <w:rFonts w:ascii="Bookman Old Style" w:hAnsi="Bookman Old Style"/>
          <w:b/>
          <w:color w:val="FF0000"/>
        </w:rPr>
      </w:pPr>
      <w:r>
        <w:rPr>
          <w:rFonts w:ascii="Bookman Old Style" w:hAnsi="Bookman Old Style"/>
          <w:b/>
          <w:sz w:val="24"/>
          <w:szCs w:val="24"/>
        </w:rPr>
        <w:t xml:space="preserve">EDITAL DE PREGÃO ELETRÔNICO Nº 22/2024  </w:t>
      </w:r>
    </w:p>
    <w:p w:rsidR="00332615" w:rsidRPr="006A6721" w:rsidRDefault="00332615" w:rsidP="00332615">
      <w:pPr>
        <w:spacing w:line="240" w:lineRule="auto"/>
        <w:mirrorIndents/>
        <w:rPr>
          <w:rFonts w:ascii="Bookman Old Style" w:hAnsi="Bookman Old Style"/>
          <w:b/>
          <w:sz w:val="24"/>
          <w:szCs w:val="24"/>
        </w:rPr>
      </w:pPr>
    </w:p>
    <w:p w:rsidR="00332615" w:rsidRPr="006A6721" w:rsidRDefault="00332615" w:rsidP="00332615">
      <w:pPr>
        <w:spacing w:line="240" w:lineRule="auto"/>
        <w:mirrorIndents/>
        <w:jc w:val="both"/>
        <w:rPr>
          <w:rFonts w:ascii="Bookman Old Style" w:hAnsi="Bookman Old Style"/>
          <w:sz w:val="24"/>
          <w:szCs w:val="24"/>
        </w:rPr>
      </w:pPr>
      <w:r w:rsidRPr="006A6721">
        <w:rPr>
          <w:rFonts w:ascii="Bookman Old Style" w:hAnsi="Bookman Old Style"/>
          <w:b/>
          <w:sz w:val="24"/>
          <w:szCs w:val="24"/>
        </w:rPr>
        <w:t>O MUNICÍPIO DE CORDILHEIRA ALTA</w:t>
      </w:r>
      <w:r w:rsidRPr="006A6721">
        <w:rPr>
          <w:rFonts w:ascii="Bookman Old Style" w:hAnsi="Bookman Old Style"/>
          <w:sz w:val="24"/>
          <w:szCs w:val="24"/>
        </w:rPr>
        <w:t xml:space="preserve">, pessoa jurídica de direito público interno, inscrito no CNPJ sob n° 95.990.198/0001-04, situado na Rua Celso </w:t>
      </w:r>
      <w:proofErr w:type="spellStart"/>
      <w:r w:rsidRPr="006A6721">
        <w:rPr>
          <w:rFonts w:ascii="Bookman Old Style" w:hAnsi="Bookman Old Style"/>
          <w:sz w:val="24"/>
          <w:szCs w:val="24"/>
        </w:rPr>
        <w:t>Tozzo</w:t>
      </w:r>
      <w:proofErr w:type="spellEnd"/>
      <w:r w:rsidRPr="006A6721">
        <w:rPr>
          <w:rFonts w:ascii="Bookman Old Style" w:hAnsi="Bookman Old Style"/>
          <w:sz w:val="24"/>
          <w:szCs w:val="24"/>
        </w:rPr>
        <w:t xml:space="preserve">, 27, Centro, Cordilheira Alta/SC, representado neste ato </w:t>
      </w:r>
      <w:r>
        <w:rPr>
          <w:rFonts w:ascii="Bookman Old Style" w:hAnsi="Bookman Old Style"/>
          <w:sz w:val="24"/>
          <w:szCs w:val="24"/>
        </w:rPr>
        <w:t>pela Autoridade Competente, Sr. Rudimar Marafon</w:t>
      </w:r>
      <w:r w:rsidRPr="006764E0">
        <w:rPr>
          <w:rFonts w:ascii="Bookman Old Style" w:hAnsi="Bookman Old Style"/>
          <w:sz w:val="24"/>
          <w:szCs w:val="24"/>
        </w:rPr>
        <w:t xml:space="preserve">, doravante denominado simplesmente CONTRATANTE, e a empresa </w:t>
      </w:r>
      <w:proofErr w:type="spellStart"/>
      <w:r w:rsidRPr="00D75A79">
        <w:rPr>
          <w:rFonts w:ascii="Bookman Old Style" w:hAnsi="Bookman Old Style"/>
          <w:b/>
          <w:sz w:val="24"/>
          <w:szCs w:val="24"/>
        </w:rPr>
        <w:t>HASTRO</w:t>
      </w:r>
      <w:proofErr w:type="spellEnd"/>
      <w:r w:rsidRPr="00D75A79">
        <w:rPr>
          <w:rFonts w:ascii="Bookman Old Style" w:hAnsi="Bookman Old Style"/>
          <w:b/>
          <w:sz w:val="24"/>
          <w:szCs w:val="24"/>
        </w:rPr>
        <w:t xml:space="preserve"> TECNOLOGIA</w:t>
      </w:r>
      <w:r w:rsidRPr="006764E0">
        <w:rPr>
          <w:rFonts w:ascii="Bookman Old Style" w:hAnsi="Bookman Old Style"/>
          <w:sz w:val="24"/>
          <w:szCs w:val="24"/>
        </w:rPr>
        <w:t>, pessoa jurídica de direito privado</w:t>
      </w:r>
      <w:r w:rsidRPr="006A6721">
        <w:rPr>
          <w:rFonts w:ascii="Bookman Old Style" w:hAnsi="Bookman Old Style"/>
          <w:sz w:val="24"/>
          <w:szCs w:val="24"/>
        </w:rPr>
        <w:t>, inscrita no CNPJ n.</w:t>
      </w:r>
      <w:r>
        <w:rPr>
          <w:rFonts w:ascii="Bookman Old Style" w:hAnsi="Bookman Old Style"/>
          <w:sz w:val="24"/>
          <w:szCs w:val="24"/>
        </w:rPr>
        <w:t>47.960.558/0001-82</w:t>
      </w:r>
      <w:r w:rsidRPr="006A6721">
        <w:rPr>
          <w:rFonts w:ascii="Bookman Old Style" w:hAnsi="Bookman Old Style"/>
          <w:sz w:val="24"/>
          <w:szCs w:val="24"/>
        </w:rPr>
        <w:t xml:space="preserve">, com sede na </w:t>
      </w:r>
      <w:proofErr w:type="spellStart"/>
      <w:r>
        <w:rPr>
          <w:rFonts w:ascii="Bookman Old Style" w:hAnsi="Bookman Old Style"/>
          <w:sz w:val="24"/>
          <w:szCs w:val="24"/>
        </w:rPr>
        <w:t xml:space="preserve">R. </w:t>
      </w:r>
      <w:proofErr w:type="spellEnd"/>
      <w:r>
        <w:rPr>
          <w:rFonts w:ascii="Bookman Old Style" w:hAnsi="Bookman Old Style"/>
          <w:sz w:val="24"/>
          <w:szCs w:val="24"/>
        </w:rPr>
        <w:t xml:space="preserve">Heitor Villa Lobos, Presidente Médici, Chapeco/SC </w:t>
      </w:r>
      <w:r w:rsidRPr="006A6721">
        <w:rPr>
          <w:rFonts w:ascii="Bookman Old Style" w:hAnsi="Bookman Old Style"/>
          <w:sz w:val="24"/>
          <w:szCs w:val="24"/>
        </w:rPr>
        <w:t xml:space="preserve">representada por </w:t>
      </w:r>
      <w:r>
        <w:rPr>
          <w:rFonts w:ascii="Bookman Old Style" w:hAnsi="Bookman Old Style"/>
          <w:sz w:val="24"/>
          <w:szCs w:val="24"/>
        </w:rPr>
        <w:t xml:space="preserve">Felipe Rafael </w:t>
      </w:r>
      <w:proofErr w:type="spellStart"/>
      <w:r>
        <w:rPr>
          <w:rFonts w:ascii="Bookman Old Style" w:hAnsi="Bookman Old Style"/>
          <w:sz w:val="24"/>
          <w:szCs w:val="24"/>
        </w:rPr>
        <w:t>Witezak</w:t>
      </w:r>
      <w:proofErr w:type="spellEnd"/>
      <w:r w:rsidRPr="006A6721">
        <w:rPr>
          <w:rFonts w:ascii="Bookman Old Style" w:hAnsi="Bookman Old Style"/>
          <w:sz w:val="24"/>
          <w:szCs w:val="24"/>
        </w:rPr>
        <w:t>, inscrito(a) no CPF n.***.</w:t>
      </w:r>
      <w:r>
        <w:rPr>
          <w:rFonts w:ascii="Bookman Old Style" w:hAnsi="Bookman Old Style"/>
          <w:sz w:val="24"/>
          <w:szCs w:val="24"/>
        </w:rPr>
        <w:t>693.729</w:t>
      </w:r>
      <w:r w:rsidRPr="006A6721">
        <w:rPr>
          <w:rFonts w:ascii="Bookman Old Style" w:hAnsi="Bookman Old Style"/>
          <w:sz w:val="24"/>
          <w:szCs w:val="24"/>
        </w:rPr>
        <w:t xml:space="preserve">-**, doravante denominada simplesmente CONTRATADA, e perante as testemunhas abaixo firmadas, pactuam o presente termo, cuja celebração foi autorizada de acordo com o </w:t>
      </w:r>
      <w:r>
        <w:rPr>
          <w:rFonts w:ascii="Bookman Old Style" w:hAnsi="Bookman Old Style"/>
          <w:sz w:val="24"/>
          <w:szCs w:val="24"/>
        </w:rPr>
        <w:t>P</w:t>
      </w:r>
      <w:r w:rsidRPr="006A6721">
        <w:rPr>
          <w:rFonts w:ascii="Bookman Old Style" w:hAnsi="Bookman Old Style"/>
          <w:sz w:val="24"/>
          <w:szCs w:val="24"/>
        </w:rPr>
        <w:t>rocesso</w:t>
      </w:r>
      <w:r>
        <w:rPr>
          <w:rFonts w:ascii="Bookman Old Style" w:hAnsi="Bookman Old Style"/>
          <w:sz w:val="24"/>
          <w:szCs w:val="24"/>
        </w:rPr>
        <w:t xml:space="preserve"> Administrativo</w:t>
      </w:r>
      <w:r w:rsidRPr="006A6721">
        <w:rPr>
          <w:rFonts w:ascii="Bookman Old Style" w:hAnsi="Bookman Old Style"/>
          <w:sz w:val="24"/>
          <w:szCs w:val="24"/>
        </w:rPr>
        <w:t xml:space="preserve"> </w:t>
      </w:r>
      <w:r>
        <w:rPr>
          <w:rFonts w:ascii="Bookman Old Style" w:hAnsi="Bookman Old Style"/>
          <w:sz w:val="24"/>
          <w:szCs w:val="24"/>
        </w:rPr>
        <w:t>41</w:t>
      </w:r>
      <w:r w:rsidRPr="006A6721">
        <w:rPr>
          <w:rFonts w:ascii="Bookman Old Style" w:hAnsi="Bookman Old Style"/>
          <w:sz w:val="24"/>
          <w:szCs w:val="24"/>
        </w:rPr>
        <w:t>/</w:t>
      </w:r>
      <w:r>
        <w:rPr>
          <w:rFonts w:ascii="Bookman Old Style" w:hAnsi="Bookman Old Style"/>
          <w:sz w:val="24"/>
          <w:szCs w:val="24"/>
        </w:rPr>
        <w:t>2024</w:t>
      </w:r>
      <w:r>
        <w:rPr>
          <w:rFonts w:ascii="Bookman Old Style" w:hAnsi="Bookman Old Style"/>
          <w:sz w:val="24"/>
          <w:szCs w:val="24"/>
        </w:rPr>
        <w:t xml:space="preserve"> </w:t>
      </w:r>
      <w:r w:rsidRPr="006A6721">
        <w:rPr>
          <w:rFonts w:ascii="Bookman Old Style" w:hAnsi="Bookman Old Style"/>
          <w:sz w:val="24"/>
          <w:szCs w:val="24"/>
        </w:rPr>
        <w:t xml:space="preserve">modalidade </w:t>
      </w:r>
      <w:r>
        <w:rPr>
          <w:rFonts w:ascii="Bookman Old Style" w:hAnsi="Bookman Old Style"/>
          <w:sz w:val="24"/>
          <w:szCs w:val="24"/>
        </w:rPr>
        <w:t xml:space="preserve">Licitação </w:t>
      </w:r>
      <w:r w:rsidRPr="006A6721">
        <w:rPr>
          <w:rFonts w:ascii="Bookman Old Style" w:hAnsi="Bookman Old Style"/>
          <w:sz w:val="24"/>
          <w:szCs w:val="24"/>
        </w:rPr>
        <w:t xml:space="preserve">nº </w:t>
      </w:r>
      <w:r>
        <w:rPr>
          <w:rFonts w:ascii="Bookman Old Style" w:hAnsi="Bookman Old Style"/>
          <w:sz w:val="24"/>
          <w:szCs w:val="24"/>
        </w:rPr>
        <w:t>22</w:t>
      </w:r>
      <w:r w:rsidRPr="006A6721">
        <w:rPr>
          <w:rFonts w:ascii="Bookman Old Style" w:hAnsi="Bookman Old Style"/>
          <w:sz w:val="24"/>
          <w:szCs w:val="24"/>
        </w:rPr>
        <w:t>/</w:t>
      </w:r>
      <w:r>
        <w:rPr>
          <w:rFonts w:ascii="Bookman Old Style" w:hAnsi="Bookman Old Style"/>
          <w:sz w:val="24"/>
          <w:szCs w:val="24"/>
        </w:rPr>
        <w:t>2024</w:t>
      </w:r>
      <w:r w:rsidRPr="006A6721">
        <w:rPr>
          <w:rFonts w:ascii="Bookman Old Style" w:hAnsi="Bookman Old Style"/>
          <w:sz w:val="24"/>
          <w:szCs w:val="24"/>
        </w:rPr>
        <w:t>, e que se regerá pela Lei n.14.133/20</w:t>
      </w:r>
      <w:r>
        <w:rPr>
          <w:rFonts w:ascii="Bookman Old Style" w:hAnsi="Bookman Old Style"/>
          <w:sz w:val="24"/>
          <w:szCs w:val="24"/>
        </w:rPr>
        <w:t>21</w:t>
      </w:r>
      <w:r w:rsidRPr="006A6721">
        <w:rPr>
          <w:rFonts w:ascii="Bookman Old Style" w:hAnsi="Bookman Old Style"/>
          <w:sz w:val="24"/>
          <w:szCs w:val="24"/>
        </w:rPr>
        <w:t xml:space="preserve"> atendidas as cláusulas e condições a seguir enunciadas:  </w:t>
      </w:r>
    </w:p>
    <w:p w:rsidR="00332615" w:rsidRDefault="00332615" w:rsidP="00332615">
      <w:pPr>
        <w:spacing w:line="240" w:lineRule="auto"/>
        <w:mirrorIndents/>
        <w:jc w:val="both"/>
        <w:rPr>
          <w:rFonts w:ascii="Bookman Old Style" w:hAnsi="Bookman Old Style"/>
          <w:b/>
          <w:sz w:val="24"/>
          <w:szCs w:val="24"/>
        </w:rPr>
      </w:pPr>
      <w:r>
        <w:rPr>
          <w:rFonts w:ascii="Bookman Old Style" w:hAnsi="Bookman Old Style"/>
          <w:b/>
          <w:sz w:val="24"/>
          <w:szCs w:val="24"/>
        </w:rPr>
        <w:t xml:space="preserve">CLÁUSULA PRIMEIRA - DO OBJETO </w:t>
      </w:r>
    </w:p>
    <w:p w:rsidR="00332615" w:rsidRDefault="00332615" w:rsidP="00332615">
      <w:pPr>
        <w:spacing w:after="0" w:line="240" w:lineRule="auto"/>
        <w:jc w:val="both"/>
        <w:rPr>
          <w:rFonts w:ascii="Bookman Old Style" w:hAnsi="Bookman Old Style" w:cs="Segoe UI"/>
          <w:sz w:val="24"/>
          <w:szCs w:val="24"/>
        </w:rPr>
      </w:pPr>
      <w:r>
        <w:rPr>
          <w:rFonts w:ascii="Bookman Old Style" w:hAnsi="Bookman Old Style"/>
          <w:sz w:val="24"/>
          <w:szCs w:val="24"/>
        </w:rPr>
        <w:t xml:space="preserve">O objeto do presente contrato é a </w:t>
      </w:r>
      <w:r>
        <w:rPr>
          <w:rFonts w:ascii="Bookman Old Style" w:hAnsi="Bookman Old Style" w:cs="Miriam Fixed"/>
          <w:b/>
          <w:sz w:val="24"/>
          <w:szCs w:val="24"/>
        </w:rPr>
        <w:t>CONTRATAÇÃO DE EMPRESA PARA FORNECIMENTO</w:t>
      </w:r>
      <w:r w:rsidRPr="000478DA">
        <w:rPr>
          <w:rFonts w:ascii="Bookman Old Style" w:hAnsi="Bookman Old Style" w:cs="Miriam Fixed"/>
          <w:b/>
          <w:sz w:val="24"/>
          <w:szCs w:val="24"/>
        </w:rPr>
        <w:t xml:space="preserve"> DE LICENÇA DE SOFTWARE (MENSAL – INCLUINDO SERVIÇO DE IMPLANTAÇÃO, TREINAMENTO, MANUTENÇÃO E SUPORTE TÉCNICO ILIMITADO) PARA GESTÃO DE SERVIÇOS DIVERSOS AOS MUNÍCIPES PRESTADOS PELAS SECRETARIAS DE AGRICULTURA E INFRAESTRUTURA DO MUNICÍPIO DE CORDILHEIRA ALTA</w:t>
      </w:r>
      <w:r>
        <w:rPr>
          <w:rFonts w:ascii="Bookman Old Style" w:hAnsi="Bookman Old Style" w:cs="Miriam Fixed"/>
          <w:b/>
          <w:sz w:val="24"/>
          <w:szCs w:val="24"/>
        </w:rPr>
        <w:t>/SC</w:t>
      </w:r>
      <w:r>
        <w:rPr>
          <w:rFonts w:ascii="Bookman Old Style" w:hAnsi="Bookman Old Style"/>
          <w:b/>
          <w:sz w:val="24"/>
          <w:szCs w:val="24"/>
        </w:rPr>
        <w:t>,</w:t>
      </w:r>
      <w:r>
        <w:rPr>
          <w:rFonts w:ascii="Bookman Old Style" w:hAnsi="Bookman Old Style" w:cs="Segoe UI"/>
          <w:sz w:val="24"/>
          <w:szCs w:val="24"/>
        </w:rPr>
        <w:t xml:space="preserve"> conforme tabela a seguir:</w:t>
      </w:r>
    </w:p>
    <w:p w:rsidR="00332615" w:rsidRDefault="00332615" w:rsidP="00332615">
      <w:pPr>
        <w:spacing w:after="0" w:line="240" w:lineRule="auto"/>
        <w:jc w:val="both"/>
        <w:rPr>
          <w:rFonts w:ascii="Bookman Old Style" w:hAnsi="Bookman Old Style"/>
          <w:b/>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4253"/>
        <w:gridCol w:w="992"/>
        <w:gridCol w:w="850"/>
        <w:gridCol w:w="1163"/>
        <w:gridCol w:w="1134"/>
      </w:tblGrid>
      <w:tr w:rsidR="00332615" w:rsidRPr="00332615" w:rsidTr="00332615">
        <w:trPr>
          <w:cantSplit/>
          <w:tblHeader/>
        </w:trPr>
        <w:tc>
          <w:tcPr>
            <w:tcW w:w="822" w:type="dxa"/>
            <w:vAlign w:val="center"/>
          </w:tcPr>
          <w:p w:rsidR="00332615" w:rsidRPr="00332615" w:rsidRDefault="00332615" w:rsidP="001A05BE">
            <w:pPr>
              <w:pBdr>
                <w:top w:val="nil"/>
                <w:left w:val="nil"/>
                <w:bottom w:val="nil"/>
                <w:right w:val="nil"/>
                <w:between w:val="nil"/>
              </w:pBdr>
              <w:spacing w:after="120" w:line="240" w:lineRule="auto"/>
              <w:jc w:val="center"/>
              <w:rPr>
                <w:rFonts w:ascii="Agency FB" w:eastAsia="Arial" w:hAnsi="Agency FB" w:cs="Arial"/>
                <w:b/>
                <w:color w:val="000000"/>
                <w:sz w:val="18"/>
                <w:szCs w:val="18"/>
                <w:lang w:eastAsia="pt-BR"/>
              </w:rPr>
            </w:pPr>
            <w:r w:rsidRPr="00332615">
              <w:rPr>
                <w:rFonts w:ascii="Agency FB" w:eastAsia="Arial" w:hAnsi="Agency FB" w:cs="Arial"/>
                <w:b/>
                <w:color w:val="000000"/>
                <w:sz w:val="18"/>
                <w:szCs w:val="18"/>
                <w:lang w:eastAsia="pt-BR"/>
              </w:rPr>
              <w:t>ITEM</w:t>
            </w:r>
          </w:p>
        </w:tc>
        <w:tc>
          <w:tcPr>
            <w:tcW w:w="4253" w:type="dxa"/>
            <w:vAlign w:val="center"/>
          </w:tcPr>
          <w:p w:rsidR="00332615" w:rsidRPr="00332615" w:rsidRDefault="00332615" w:rsidP="001A05BE">
            <w:pPr>
              <w:pBdr>
                <w:top w:val="nil"/>
                <w:left w:val="nil"/>
                <w:bottom w:val="nil"/>
                <w:right w:val="nil"/>
                <w:between w:val="nil"/>
              </w:pBdr>
              <w:spacing w:after="120" w:line="240" w:lineRule="auto"/>
              <w:jc w:val="center"/>
              <w:rPr>
                <w:rFonts w:ascii="Agency FB" w:eastAsia="Arial" w:hAnsi="Agency FB" w:cs="Arial"/>
                <w:b/>
                <w:color w:val="000000"/>
                <w:sz w:val="18"/>
                <w:szCs w:val="18"/>
                <w:lang w:eastAsia="pt-BR"/>
              </w:rPr>
            </w:pPr>
            <w:r w:rsidRPr="00332615">
              <w:rPr>
                <w:rFonts w:ascii="Agency FB" w:eastAsia="Arial" w:hAnsi="Agency FB" w:cs="Arial"/>
                <w:b/>
                <w:color w:val="000000"/>
                <w:sz w:val="18"/>
                <w:szCs w:val="18"/>
                <w:lang w:eastAsia="pt-BR"/>
              </w:rPr>
              <w:t>ESPECIFICAÇÃO</w:t>
            </w:r>
          </w:p>
        </w:tc>
        <w:tc>
          <w:tcPr>
            <w:tcW w:w="992" w:type="dxa"/>
            <w:vAlign w:val="center"/>
          </w:tcPr>
          <w:p w:rsidR="00332615" w:rsidRPr="00332615" w:rsidRDefault="00332615" w:rsidP="001A05BE">
            <w:pPr>
              <w:pBdr>
                <w:top w:val="nil"/>
                <w:left w:val="nil"/>
                <w:bottom w:val="nil"/>
                <w:right w:val="nil"/>
                <w:between w:val="nil"/>
              </w:pBdr>
              <w:spacing w:after="120" w:line="240" w:lineRule="auto"/>
              <w:jc w:val="center"/>
              <w:rPr>
                <w:rFonts w:ascii="Agency FB" w:eastAsia="Arial" w:hAnsi="Agency FB" w:cs="Arial"/>
                <w:b/>
                <w:color w:val="000000"/>
                <w:sz w:val="18"/>
                <w:szCs w:val="18"/>
                <w:lang w:eastAsia="pt-BR"/>
              </w:rPr>
            </w:pPr>
            <w:r w:rsidRPr="00332615">
              <w:rPr>
                <w:rFonts w:ascii="Agency FB" w:eastAsia="Arial" w:hAnsi="Agency FB" w:cs="Arial"/>
                <w:b/>
                <w:color w:val="000000"/>
                <w:sz w:val="18"/>
                <w:szCs w:val="18"/>
                <w:lang w:eastAsia="pt-BR"/>
              </w:rPr>
              <w:t xml:space="preserve">UNID. </w:t>
            </w:r>
          </w:p>
        </w:tc>
        <w:tc>
          <w:tcPr>
            <w:tcW w:w="850" w:type="dxa"/>
            <w:vAlign w:val="center"/>
          </w:tcPr>
          <w:p w:rsidR="00332615" w:rsidRPr="00332615" w:rsidRDefault="00332615" w:rsidP="001A05BE">
            <w:pPr>
              <w:pBdr>
                <w:top w:val="nil"/>
                <w:left w:val="nil"/>
                <w:bottom w:val="nil"/>
                <w:right w:val="nil"/>
                <w:between w:val="nil"/>
              </w:pBdr>
              <w:spacing w:after="120" w:line="240" w:lineRule="auto"/>
              <w:jc w:val="center"/>
              <w:rPr>
                <w:rFonts w:ascii="Agency FB" w:eastAsia="Arial" w:hAnsi="Agency FB" w:cs="Arial"/>
                <w:b/>
                <w:color w:val="000000"/>
                <w:sz w:val="18"/>
                <w:szCs w:val="18"/>
                <w:lang w:eastAsia="pt-BR"/>
              </w:rPr>
            </w:pPr>
            <w:r w:rsidRPr="00332615">
              <w:rPr>
                <w:rFonts w:ascii="Agency FB" w:eastAsia="Arial" w:hAnsi="Agency FB" w:cs="Arial"/>
                <w:b/>
                <w:color w:val="000000"/>
                <w:sz w:val="18"/>
                <w:szCs w:val="18"/>
                <w:lang w:eastAsia="pt-BR"/>
              </w:rPr>
              <w:t>QUANT.</w:t>
            </w:r>
          </w:p>
        </w:tc>
        <w:tc>
          <w:tcPr>
            <w:tcW w:w="1163" w:type="dxa"/>
            <w:vAlign w:val="center"/>
          </w:tcPr>
          <w:p w:rsidR="00332615" w:rsidRPr="00332615" w:rsidRDefault="00332615" w:rsidP="001A05BE">
            <w:pPr>
              <w:pBdr>
                <w:top w:val="nil"/>
                <w:left w:val="nil"/>
                <w:bottom w:val="nil"/>
                <w:right w:val="nil"/>
                <w:between w:val="nil"/>
              </w:pBdr>
              <w:spacing w:after="120" w:line="240" w:lineRule="auto"/>
              <w:jc w:val="center"/>
              <w:rPr>
                <w:rFonts w:ascii="Agency FB" w:eastAsia="Arial" w:hAnsi="Agency FB" w:cs="Arial"/>
                <w:b/>
                <w:color w:val="000000"/>
                <w:sz w:val="18"/>
                <w:szCs w:val="18"/>
                <w:lang w:eastAsia="pt-BR"/>
              </w:rPr>
            </w:pPr>
            <w:r w:rsidRPr="00332615">
              <w:rPr>
                <w:rFonts w:ascii="Agency FB" w:eastAsia="Arial" w:hAnsi="Agency FB" w:cs="Arial"/>
                <w:b/>
                <w:color w:val="000000"/>
                <w:sz w:val="18"/>
                <w:szCs w:val="18"/>
                <w:lang w:eastAsia="pt-BR"/>
              </w:rPr>
              <w:t xml:space="preserve">VALOR </w:t>
            </w:r>
            <w:r w:rsidRPr="00332615">
              <w:rPr>
                <w:rFonts w:ascii="Agency FB" w:eastAsia="Arial" w:hAnsi="Agency FB" w:cs="Arial"/>
                <w:b/>
                <w:sz w:val="18"/>
                <w:szCs w:val="18"/>
                <w:lang w:eastAsia="pt-BR"/>
              </w:rPr>
              <w:t>UNIT.</w:t>
            </w:r>
          </w:p>
        </w:tc>
        <w:tc>
          <w:tcPr>
            <w:tcW w:w="1134" w:type="dxa"/>
            <w:vAlign w:val="center"/>
          </w:tcPr>
          <w:p w:rsidR="00332615" w:rsidRPr="00332615" w:rsidRDefault="00332615" w:rsidP="001A05BE">
            <w:pPr>
              <w:pBdr>
                <w:top w:val="nil"/>
                <w:left w:val="nil"/>
                <w:bottom w:val="nil"/>
                <w:right w:val="nil"/>
                <w:between w:val="nil"/>
              </w:pBdr>
              <w:spacing w:after="120" w:line="240" w:lineRule="auto"/>
              <w:jc w:val="center"/>
              <w:rPr>
                <w:rFonts w:ascii="Agency FB" w:eastAsia="Arial" w:hAnsi="Agency FB" w:cs="Arial"/>
                <w:b/>
                <w:color w:val="000000"/>
                <w:sz w:val="18"/>
                <w:szCs w:val="18"/>
                <w:lang w:eastAsia="pt-BR"/>
              </w:rPr>
            </w:pPr>
            <w:r w:rsidRPr="00332615">
              <w:rPr>
                <w:rFonts w:ascii="Agency FB" w:eastAsia="Arial" w:hAnsi="Agency FB" w:cs="Arial"/>
                <w:b/>
                <w:color w:val="000000"/>
                <w:sz w:val="18"/>
                <w:szCs w:val="18"/>
                <w:lang w:eastAsia="pt-BR"/>
              </w:rPr>
              <w:t>VALOR TOTAL</w:t>
            </w:r>
          </w:p>
        </w:tc>
      </w:tr>
      <w:tr w:rsidR="00332615" w:rsidRPr="00332615" w:rsidTr="00332615">
        <w:trPr>
          <w:cantSplit/>
          <w:tblHeader/>
        </w:trPr>
        <w:tc>
          <w:tcPr>
            <w:tcW w:w="822"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hAnsi="Bookman Old Style" w:cs="Calibri"/>
                <w:sz w:val="18"/>
                <w:szCs w:val="18"/>
                <w:lang w:eastAsia="pt-BR"/>
              </w:rPr>
              <w:t>1</w:t>
            </w:r>
          </w:p>
        </w:tc>
        <w:tc>
          <w:tcPr>
            <w:tcW w:w="4253"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hAnsi="Bookman Old Style" w:cs="Calibri"/>
                <w:sz w:val="18"/>
                <w:szCs w:val="18"/>
                <w:lang w:eastAsia="pt-BR"/>
              </w:rPr>
              <w:t>Licença para plataforma de gestão de serviços prestados aos munícipes (desde a geração do pedido até a geração do boleto de cobrança), sem limite de usuários, incluindo suporte técnico.</w:t>
            </w:r>
          </w:p>
        </w:tc>
        <w:tc>
          <w:tcPr>
            <w:tcW w:w="992"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Mensal</w:t>
            </w:r>
          </w:p>
        </w:tc>
        <w:tc>
          <w:tcPr>
            <w:tcW w:w="850"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12</w:t>
            </w:r>
          </w:p>
        </w:tc>
        <w:tc>
          <w:tcPr>
            <w:tcW w:w="1163" w:type="dxa"/>
          </w:tcPr>
          <w:p w:rsidR="00332615" w:rsidRPr="00332615" w:rsidRDefault="00332615" w:rsidP="001A05BE">
            <w:pPr>
              <w:pBdr>
                <w:top w:val="nil"/>
                <w:left w:val="nil"/>
                <w:bottom w:val="nil"/>
                <w:right w:val="nil"/>
                <w:between w:val="nil"/>
              </w:pBdr>
              <w:spacing w:after="120" w:line="240" w:lineRule="auto"/>
              <w:jc w:val="center"/>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R$ 3.000,00</w:t>
            </w:r>
          </w:p>
        </w:tc>
        <w:tc>
          <w:tcPr>
            <w:tcW w:w="1134" w:type="dxa"/>
          </w:tcPr>
          <w:p w:rsidR="00332615" w:rsidRPr="00332615" w:rsidRDefault="00332615" w:rsidP="001A05BE">
            <w:pPr>
              <w:pBdr>
                <w:top w:val="nil"/>
                <w:left w:val="nil"/>
                <w:bottom w:val="nil"/>
                <w:right w:val="nil"/>
                <w:between w:val="nil"/>
              </w:pBdr>
              <w:spacing w:after="120" w:line="240" w:lineRule="auto"/>
              <w:jc w:val="center"/>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R$ 36.000,00</w:t>
            </w:r>
          </w:p>
        </w:tc>
      </w:tr>
      <w:tr w:rsidR="00332615" w:rsidRPr="00332615" w:rsidTr="00332615">
        <w:trPr>
          <w:cantSplit/>
          <w:tblHeader/>
        </w:trPr>
        <w:tc>
          <w:tcPr>
            <w:tcW w:w="822"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hAnsi="Bookman Old Style" w:cs="Calibri"/>
                <w:sz w:val="18"/>
                <w:szCs w:val="18"/>
                <w:lang w:eastAsia="pt-BR"/>
              </w:rPr>
              <w:t>2</w:t>
            </w:r>
          </w:p>
        </w:tc>
        <w:tc>
          <w:tcPr>
            <w:tcW w:w="4253"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hAnsi="Bookman Old Style" w:cs="Calibri"/>
                <w:sz w:val="18"/>
                <w:szCs w:val="18"/>
                <w:lang w:eastAsia="pt-BR"/>
              </w:rPr>
              <w:t>Licença de aplicativo móvel para acesso à plataforma de gestão de serviços prestados aos munícipes, para múltiplos usuários (ilimitado), incluindo suporte técnico.</w:t>
            </w:r>
          </w:p>
        </w:tc>
        <w:tc>
          <w:tcPr>
            <w:tcW w:w="992"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Mensal</w:t>
            </w:r>
          </w:p>
        </w:tc>
        <w:tc>
          <w:tcPr>
            <w:tcW w:w="850"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12</w:t>
            </w:r>
          </w:p>
        </w:tc>
        <w:tc>
          <w:tcPr>
            <w:tcW w:w="1163" w:type="dxa"/>
          </w:tcPr>
          <w:p w:rsidR="00332615" w:rsidRPr="00332615" w:rsidRDefault="00332615" w:rsidP="001A05BE">
            <w:pPr>
              <w:pBdr>
                <w:top w:val="nil"/>
                <w:left w:val="nil"/>
                <w:bottom w:val="nil"/>
                <w:right w:val="nil"/>
                <w:between w:val="nil"/>
              </w:pBdr>
              <w:spacing w:after="120" w:line="240" w:lineRule="auto"/>
              <w:jc w:val="center"/>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R$ 956,00</w:t>
            </w:r>
          </w:p>
        </w:tc>
        <w:tc>
          <w:tcPr>
            <w:tcW w:w="1134" w:type="dxa"/>
          </w:tcPr>
          <w:p w:rsidR="00332615" w:rsidRPr="00332615" w:rsidRDefault="00332615" w:rsidP="001A05BE">
            <w:pPr>
              <w:pBdr>
                <w:top w:val="nil"/>
                <w:left w:val="nil"/>
                <w:bottom w:val="nil"/>
                <w:right w:val="nil"/>
                <w:between w:val="nil"/>
              </w:pBdr>
              <w:spacing w:after="120" w:line="240" w:lineRule="auto"/>
              <w:jc w:val="center"/>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R$ 11.472,00</w:t>
            </w:r>
          </w:p>
        </w:tc>
      </w:tr>
      <w:tr w:rsidR="00332615" w:rsidRPr="00332615" w:rsidTr="00332615">
        <w:trPr>
          <w:cantSplit/>
          <w:tblHeader/>
        </w:trPr>
        <w:tc>
          <w:tcPr>
            <w:tcW w:w="6917" w:type="dxa"/>
            <w:gridSpan w:val="4"/>
          </w:tcPr>
          <w:p w:rsidR="00332615" w:rsidRPr="00332615" w:rsidRDefault="00332615" w:rsidP="001A05BE">
            <w:pPr>
              <w:pBdr>
                <w:top w:val="nil"/>
                <w:left w:val="nil"/>
                <w:bottom w:val="nil"/>
                <w:right w:val="nil"/>
                <w:between w:val="nil"/>
              </w:pBdr>
              <w:spacing w:after="120" w:line="240" w:lineRule="auto"/>
              <w:jc w:val="right"/>
              <w:rPr>
                <w:rFonts w:ascii="Bookman Old Style" w:eastAsia="Arial" w:hAnsi="Bookman Old Style" w:cs="Arial"/>
                <w:b/>
                <w:color w:val="000000"/>
                <w:sz w:val="18"/>
                <w:szCs w:val="18"/>
                <w:lang w:eastAsia="pt-BR"/>
              </w:rPr>
            </w:pPr>
            <w:r w:rsidRPr="00332615">
              <w:rPr>
                <w:rFonts w:ascii="Bookman Old Style" w:eastAsia="Arial" w:hAnsi="Bookman Old Style" w:cs="Arial"/>
                <w:b/>
                <w:color w:val="000000"/>
                <w:sz w:val="18"/>
                <w:szCs w:val="18"/>
                <w:lang w:eastAsia="pt-BR"/>
              </w:rPr>
              <w:t>TOTAIS (R$)</w:t>
            </w:r>
          </w:p>
        </w:tc>
        <w:tc>
          <w:tcPr>
            <w:tcW w:w="1163"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p>
        </w:tc>
        <w:tc>
          <w:tcPr>
            <w:tcW w:w="1134" w:type="dxa"/>
          </w:tcPr>
          <w:p w:rsidR="00332615" w:rsidRPr="00332615" w:rsidRDefault="00332615" w:rsidP="001A05BE">
            <w:pPr>
              <w:pBdr>
                <w:top w:val="nil"/>
                <w:left w:val="nil"/>
                <w:bottom w:val="nil"/>
                <w:right w:val="nil"/>
                <w:between w:val="nil"/>
              </w:pBdr>
              <w:spacing w:after="120" w:line="240" w:lineRule="auto"/>
              <w:rPr>
                <w:rFonts w:ascii="Bookman Old Style" w:eastAsia="Arial" w:hAnsi="Bookman Old Style" w:cs="Arial"/>
                <w:color w:val="000000"/>
                <w:sz w:val="18"/>
                <w:szCs w:val="18"/>
                <w:lang w:eastAsia="pt-BR"/>
              </w:rPr>
            </w:pPr>
            <w:r w:rsidRPr="00332615">
              <w:rPr>
                <w:rFonts w:ascii="Bookman Old Style" w:eastAsia="Arial" w:hAnsi="Bookman Old Style" w:cs="Arial"/>
                <w:color w:val="000000"/>
                <w:sz w:val="18"/>
                <w:szCs w:val="18"/>
                <w:lang w:eastAsia="pt-BR"/>
              </w:rPr>
              <w:t>47.472,00</w:t>
            </w:r>
          </w:p>
        </w:tc>
      </w:tr>
    </w:tbl>
    <w:p w:rsidR="00332615" w:rsidRDefault="00332615" w:rsidP="00332615">
      <w:pPr>
        <w:spacing w:after="0" w:line="240" w:lineRule="auto"/>
        <w:jc w:val="both"/>
        <w:rPr>
          <w:rFonts w:ascii="Bookman Old Style" w:hAnsi="Bookman Old Style"/>
          <w:b/>
          <w:sz w:val="24"/>
          <w:szCs w:val="24"/>
        </w:rPr>
      </w:pPr>
    </w:p>
    <w:p w:rsidR="00332615" w:rsidRDefault="00332615" w:rsidP="00332615">
      <w:pPr>
        <w:spacing w:after="0" w:line="240" w:lineRule="auto"/>
        <w:jc w:val="both"/>
        <w:rPr>
          <w:rFonts w:ascii="Bookman Old Style" w:hAnsi="Bookman Old Style"/>
          <w:b/>
          <w:sz w:val="24"/>
          <w:szCs w:val="24"/>
        </w:rPr>
      </w:pP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 xml:space="preserve">1.2. O edital e seus anexos, bem como a proposta da empresa DETENTORA deste Contrato, são partes integrantes deste instrumento como se transcritos fossem.     </w:t>
      </w:r>
    </w:p>
    <w:p w:rsidR="00332615" w:rsidRDefault="00332615" w:rsidP="00332615">
      <w:pPr>
        <w:spacing w:after="0" w:line="240" w:lineRule="auto"/>
        <w:mirrorIndents/>
        <w:jc w:val="both"/>
        <w:rPr>
          <w:rFonts w:ascii="Bookman Old Style" w:hAnsi="Bookman Old Style"/>
          <w:sz w:val="24"/>
          <w:szCs w:val="24"/>
        </w:rPr>
      </w:pPr>
    </w:p>
    <w:p w:rsidR="00332615" w:rsidRDefault="00332615" w:rsidP="00332615">
      <w:pPr>
        <w:spacing w:line="240" w:lineRule="auto"/>
        <w:mirrorIndents/>
        <w:jc w:val="both"/>
        <w:rPr>
          <w:rFonts w:ascii="Bookman Old Style" w:hAnsi="Bookman Old Style"/>
          <w:b/>
          <w:sz w:val="24"/>
          <w:szCs w:val="24"/>
        </w:rPr>
      </w:pPr>
      <w:r>
        <w:rPr>
          <w:rFonts w:ascii="Bookman Old Style" w:hAnsi="Bookman Old Style"/>
          <w:b/>
          <w:sz w:val="24"/>
          <w:szCs w:val="24"/>
        </w:rPr>
        <w:t xml:space="preserve">CLÁUSULA SEGUNDA - DO VALOR CONTRATUAL  </w:t>
      </w:r>
    </w:p>
    <w:p w:rsidR="00332615" w:rsidRPr="00332615" w:rsidRDefault="00332615" w:rsidP="00332615">
      <w:pPr>
        <w:spacing w:line="240" w:lineRule="auto"/>
        <w:mirrorIndents/>
        <w:jc w:val="both"/>
        <w:rPr>
          <w:rFonts w:ascii="Bookman Old Style" w:hAnsi="Bookman Old Style"/>
          <w:b/>
          <w:sz w:val="24"/>
          <w:szCs w:val="24"/>
        </w:rPr>
      </w:pPr>
      <w:r>
        <w:rPr>
          <w:rFonts w:ascii="Bookman Old Style" w:hAnsi="Bookman Old Style"/>
          <w:sz w:val="24"/>
          <w:szCs w:val="24"/>
        </w:rPr>
        <w:lastRenderedPageBreak/>
        <w:t xml:space="preserve">2.1. Pela execução do objeto/ fornecimento dos bens previstos na Cláusula Primeira, o Contratante pagará à Contratada* o valor de </w:t>
      </w:r>
      <w:r w:rsidRPr="00332615">
        <w:rPr>
          <w:rFonts w:ascii="Bookman Old Style" w:hAnsi="Bookman Old Style"/>
          <w:b/>
          <w:sz w:val="24"/>
          <w:szCs w:val="24"/>
        </w:rPr>
        <w:t xml:space="preserve">R$ </w:t>
      </w:r>
      <w:r w:rsidRPr="00332615">
        <w:rPr>
          <w:rFonts w:ascii="Bookman Old Style" w:hAnsi="Bookman Old Style"/>
          <w:b/>
          <w:sz w:val="24"/>
          <w:szCs w:val="24"/>
        </w:rPr>
        <w:t xml:space="preserve">47.472,00 </w:t>
      </w:r>
      <w:r w:rsidRPr="00332615">
        <w:rPr>
          <w:rFonts w:ascii="Bookman Old Style" w:hAnsi="Bookman Old Style"/>
          <w:b/>
          <w:sz w:val="24"/>
          <w:szCs w:val="24"/>
        </w:rPr>
        <w:t>(</w:t>
      </w:r>
      <w:r w:rsidRPr="00332615">
        <w:rPr>
          <w:rFonts w:ascii="Bookman Old Style" w:hAnsi="Bookman Old Style"/>
          <w:b/>
          <w:sz w:val="24"/>
          <w:szCs w:val="24"/>
        </w:rPr>
        <w:t>Quarenta e sete mil, quatrocentos e setenta e dois reais</w:t>
      </w:r>
      <w:r w:rsidRPr="00332615">
        <w:rPr>
          <w:rFonts w:ascii="Bookman Old Style" w:hAnsi="Bookman Old Style"/>
          <w:b/>
          <w:sz w:val="24"/>
          <w:szCs w:val="24"/>
        </w:rPr>
        <w:t xml:space="preserve">). </w:t>
      </w:r>
    </w:p>
    <w:p w:rsidR="00332615" w:rsidRPr="00AE0E2F" w:rsidRDefault="00332615" w:rsidP="00332615">
      <w:pPr>
        <w:spacing w:line="240" w:lineRule="auto"/>
        <w:mirrorIndents/>
        <w:jc w:val="both"/>
        <w:rPr>
          <w:rFonts w:ascii="Bookman Old Style" w:hAnsi="Bookman Old Style"/>
          <w:b/>
          <w:sz w:val="24"/>
          <w:szCs w:val="24"/>
        </w:rPr>
      </w:pPr>
      <w:r>
        <w:rPr>
          <w:rFonts w:ascii="Bookman Old Style" w:hAnsi="Bookman Old Style"/>
          <w:b/>
          <w:sz w:val="24"/>
          <w:szCs w:val="24"/>
        </w:rPr>
        <w:t>CLÁUSULA TERCEIRA - DA VIGÊNCIA CONTRATUAL</w:t>
      </w:r>
    </w:p>
    <w:p w:rsidR="00332615" w:rsidRPr="00476292" w:rsidRDefault="00332615" w:rsidP="00332615">
      <w:pPr>
        <w:spacing w:after="0" w:line="240" w:lineRule="auto"/>
        <w:mirrorIndents/>
        <w:jc w:val="both"/>
        <w:rPr>
          <w:rFonts w:ascii="Bookman Old Style" w:hAnsi="Bookman Old Style"/>
          <w:sz w:val="24"/>
          <w:szCs w:val="24"/>
        </w:rPr>
      </w:pPr>
      <w:r w:rsidRPr="002C3518">
        <w:rPr>
          <w:rFonts w:ascii="Bookman Old Style" w:hAnsi="Bookman Old Style"/>
          <w:sz w:val="24"/>
          <w:szCs w:val="24"/>
        </w:rPr>
        <w:t xml:space="preserve">3.1. </w:t>
      </w:r>
      <w:r w:rsidRPr="00162945">
        <w:rPr>
          <w:rFonts w:ascii="Bookman Old Style" w:hAnsi="Bookman Old Style"/>
          <w:sz w:val="24"/>
          <w:szCs w:val="24"/>
        </w:rPr>
        <w:t xml:space="preserve">O prazo de vigência da contratação é de </w:t>
      </w:r>
      <w:r>
        <w:rPr>
          <w:rFonts w:ascii="Bookman Old Style" w:hAnsi="Bookman Old Style"/>
          <w:sz w:val="24"/>
          <w:szCs w:val="24"/>
        </w:rPr>
        <w:t>01 ano</w:t>
      </w:r>
      <w:r w:rsidRPr="00162945">
        <w:rPr>
          <w:rFonts w:ascii="Bookman Old Style" w:hAnsi="Bookman Old Style"/>
          <w:sz w:val="24"/>
          <w:szCs w:val="24"/>
        </w:rPr>
        <w:t xml:space="preserve"> contado da assinatura do contrato, prorrogável por até 10 anos, na forma dos artigos 106 </w:t>
      </w:r>
      <w:r>
        <w:rPr>
          <w:rFonts w:ascii="Bookman Old Style" w:hAnsi="Bookman Old Style"/>
          <w:sz w:val="24"/>
          <w:szCs w:val="24"/>
        </w:rPr>
        <w:t>e 107 da Lei n° 14.133, de 2021</w:t>
      </w:r>
      <w:r w:rsidRPr="00476292">
        <w:rPr>
          <w:rFonts w:ascii="Bookman Old Style" w:hAnsi="Bookman Old Style"/>
          <w:sz w:val="24"/>
          <w:szCs w:val="24"/>
        </w:rPr>
        <w:t xml:space="preserve">. </w:t>
      </w:r>
    </w:p>
    <w:p w:rsidR="00332615" w:rsidRDefault="00332615" w:rsidP="00332615">
      <w:pPr>
        <w:spacing w:after="0" w:line="240" w:lineRule="auto"/>
        <w:mirrorIndents/>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Pr>
          <w:rFonts w:ascii="Bookman Old Style" w:hAnsi="Bookman Old Style"/>
          <w:b/>
          <w:sz w:val="24"/>
          <w:szCs w:val="24"/>
        </w:rPr>
        <w:t>CLÁUSULA QUARTA - DO PRAZO, FORMA E LOCAL DE FORNECIMENTO</w:t>
      </w:r>
    </w:p>
    <w:p w:rsidR="00332615" w:rsidRPr="009E4913" w:rsidRDefault="00332615" w:rsidP="00332615">
      <w:pPr>
        <w:pStyle w:val="PargrafodaLista"/>
        <w:numPr>
          <w:ilvl w:val="1"/>
          <w:numId w:val="6"/>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9E4913">
        <w:rPr>
          <w:rFonts w:ascii="Bookman Old Style" w:eastAsia="Arial" w:hAnsi="Bookman Old Style" w:cs="Arial"/>
          <w:color w:val="000000"/>
          <w:sz w:val="24"/>
          <w:szCs w:val="24"/>
          <w:lang w:eastAsia="pt-BR"/>
        </w:rPr>
        <w:t>Condições, prazos e local de Entrega</w:t>
      </w:r>
    </w:p>
    <w:p w:rsidR="00332615" w:rsidRPr="009E4913" w:rsidRDefault="00332615" w:rsidP="00332615">
      <w:pPr>
        <w:pStyle w:val="PargrafodaLista"/>
        <w:numPr>
          <w:ilvl w:val="2"/>
          <w:numId w:val="6"/>
        </w:numPr>
        <w:pBdr>
          <w:top w:val="nil"/>
          <w:left w:val="nil"/>
          <w:bottom w:val="nil"/>
          <w:right w:val="nil"/>
          <w:between w:val="nil"/>
        </w:pBdr>
        <w:spacing w:after="0" w:line="240" w:lineRule="auto"/>
        <w:ind w:left="0" w:firstLine="0"/>
        <w:jc w:val="both"/>
        <w:rPr>
          <w:rFonts w:ascii="Bookman Old Style" w:eastAsia="Arial" w:hAnsi="Bookman Old Style" w:cs="Arial"/>
          <w:sz w:val="24"/>
          <w:szCs w:val="24"/>
          <w:lang w:eastAsia="pt-BR"/>
        </w:rPr>
      </w:pPr>
      <w:r w:rsidRPr="009E4913">
        <w:rPr>
          <w:rFonts w:ascii="Bookman Old Style" w:eastAsia="Arial" w:hAnsi="Bookman Old Style" w:cs="Arial"/>
          <w:sz w:val="24"/>
          <w:szCs w:val="24"/>
          <w:lang w:eastAsia="pt-BR"/>
        </w:rPr>
        <w:t>O prazo de fornecimento das licenças, implantação e treinamento é de até 5 (cinco) dias, contados da data de recebimento da autorização de fornecimento.</w:t>
      </w:r>
    </w:p>
    <w:p w:rsidR="00332615" w:rsidRPr="00E66DEE" w:rsidRDefault="00332615" w:rsidP="00332615">
      <w:pPr>
        <w:numPr>
          <w:ilvl w:val="2"/>
          <w:numId w:val="6"/>
        </w:numPr>
        <w:pBdr>
          <w:top w:val="nil"/>
          <w:left w:val="nil"/>
          <w:bottom w:val="nil"/>
          <w:right w:val="nil"/>
          <w:between w:val="nil"/>
        </w:pBd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 xml:space="preserve">Os serviços deverão ser fornecidos no seguinte endereço: Prefeitura Municipal de Cordilheira Alta, rua Celso </w:t>
      </w:r>
      <w:proofErr w:type="spellStart"/>
      <w:r w:rsidRPr="00E66DEE">
        <w:rPr>
          <w:rFonts w:ascii="Bookman Old Style" w:eastAsia="Arial" w:hAnsi="Bookman Old Style" w:cs="Arial"/>
          <w:sz w:val="24"/>
          <w:szCs w:val="24"/>
          <w:lang w:eastAsia="pt-BR"/>
        </w:rPr>
        <w:t>Tozzo</w:t>
      </w:r>
      <w:proofErr w:type="spellEnd"/>
      <w:r w:rsidRPr="00E66DEE">
        <w:rPr>
          <w:rFonts w:ascii="Bookman Old Style" w:eastAsia="Arial" w:hAnsi="Bookman Old Style" w:cs="Arial"/>
          <w:sz w:val="24"/>
          <w:szCs w:val="24"/>
          <w:lang w:eastAsia="pt-BR"/>
        </w:rPr>
        <w:t xml:space="preserve"> nº 27, Centro, Cordilheira Alta SC, na garagem de máquinas, Rua Ângelo Gabriel S/N, próximo à Distribuidora Nilo </w:t>
      </w:r>
      <w:proofErr w:type="spellStart"/>
      <w:r w:rsidRPr="00E66DEE">
        <w:rPr>
          <w:rFonts w:ascii="Bookman Old Style" w:eastAsia="Arial" w:hAnsi="Bookman Old Style" w:cs="Arial"/>
          <w:sz w:val="24"/>
          <w:szCs w:val="24"/>
          <w:lang w:eastAsia="pt-BR"/>
        </w:rPr>
        <w:t>Tozzo</w:t>
      </w:r>
      <w:proofErr w:type="spellEnd"/>
      <w:r w:rsidRPr="00E66DEE">
        <w:rPr>
          <w:rFonts w:ascii="Bookman Old Style" w:eastAsia="Arial" w:hAnsi="Bookman Old Style" w:cs="Arial"/>
          <w:sz w:val="24"/>
          <w:szCs w:val="24"/>
          <w:lang w:eastAsia="pt-BR"/>
        </w:rPr>
        <w:t>, Cordilheira Alta SC.</w:t>
      </w:r>
    </w:p>
    <w:p w:rsidR="00332615" w:rsidRPr="00E66DEE" w:rsidRDefault="00332615" w:rsidP="00332615">
      <w:pPr>
        <w:numPr>
          <w:ilvl w:val="1"/>
          <w:numId w:val="6"/>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proofErr w:type="gramStart"/>
      <w:r w:rsidRPr="00E66DEE">
        <w:rPr>
          <w:rFonts w:ascii="Bookman Old Style" w:eastAsia="Arial" w:hAnsi="Bookman Old Style" w:cs="Arial"/>
          <w:color w:val="000000"/>
          <w:sz w:val="24"/>
          <w:szCs w:val="24"/>
          <w:lang w:eastAsia="pt-BR"/>
        </w:rPr>
        <w:t>Garantia, Manutenção e Assistência Técnica</w:t>
      </w:r>
      <w:proofErr w:type="gramEnd"/>
      <w:r w:rsidRPr="00E66DEE">
        <w:rPr>
          <w:rFonts w:ascii="Bookman Old Style" w:eastAsia="Arial" w:hAnsi="Bookman Old Style" w:cs="Arial"/>
          <w:color w:val="000000"/>
          <w:sz w:val="24"/>
          <w:szCs w:val="24"/>
          <w:lang w:eastAsia="pt-BR"/>
        </w:rPr>
        <w:t>.</w:t>
      </w:r>
    </w:p>
    <w:p w:rsidR="00332615" w:rsidRPr="00E66DEE" w:rsidRDefault="00332615" w:rsidP="00332615">
      <w:pPr>
        <w:numPr>
          <w:ilvl w:val="2"/>
          <w:numId w:val="6"/>
        </w:numPr>
        <w:pBdr>
          <w:top w:val="nil"/>
          <w:left w:val="nil"/>
          <w:bottom w:val="nil"/>
          <w:right w:val="nil"/>
          <w:between w:val="nil"/>
        </w:pBd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O prazo de garantia é aquele estabelecido na Lei n.º 8.078, de 11 de setembro de 1990 (Código de Defesa do Consumidor)</w:t>
      </w:r>
      <w:r>
        <w:rPr>
          <w:rFonts w:ascii="Bookman Old Style" w:eastAsia="Arial" w:hAnsi="Bookman Old Style" w:cs="Arial"/>
          <w:sz w:val="24"/>
          <w:szCs w:val="24"/>
          <w:lang w:eastAsia="pt-BR"/>
        </w:rPr>
        <w:t>.</w:t>
      </w:r>
    </w:p>
    <w:p w:rsidR="00332615" w:rsidRPr="00EB0A79" w:rsidRDefault="00332615" w:rsidP="00332615">
      <w:pPr>
        <w:spacing w:before="120" w:after="0"/>
        <w:contextualSpacing/>
        <w:jc w:val="both"/>
        <w:rPr>
          <w:rFonts w:ascii="Bookman Old Style" w:hAnsi="Bookman Old Style"/>
          <w:color w:val="000000"/>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QUINTA - DAS CONDIÇÕES DE PAGAMENTO  </w:t>
      </w:r>
    </w:p>
    <w:p w:rsidR="00332615" w:rsidRPr="006A6721"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5</w:t>
      </w:r>
      <w:r w:rsidRPr="00652DFB">
        <w:rPr>
          <w:rFonts w:ascii="Bookman Old Style" w:hAnsi="Bookman Old Style"/>
          <w:sz w:val="24"/>
          <w:szCs w:val="24"/>
        </w:rPr>
        <w:t>.1</w:t>
      </w:r>
      <w:r>
        <w:rPr>
          <w:rFonts w:ascii="Bookman Old Style" w:hAnsi="Bookman Old Style"/>
          <w:sz w:val="24"/>
          <w:szCs w:val="24"/>
        </w:rPr>
        <w:t>.</w:t>
      </w:r>
      <w:r w:rsidRPr="006A6721">
        <w:rPr>
          <w:rFonts w:ascii="Bookman Old Style" w:hAnsi="Bookman Old Style"/>
          <w:sz w:val="24"/>
          <w:szCs w:val="24"/>
        </w:rPr>
        <w:t xml:space="preserve"> O pagamento será realizado </w:t>
      </w:r>
      <w:r>
        <w:rPr>
          <w:rFonts w:ascii="Bookman Old Style" w:hAnsi="Bookman Old Style"/>
          <w:sz w:val="24"/>
          <w:szCs w:val="24"/>
        </w:rPr>
        <w:t>mensalmente, em até 30 dias da prestação do serviço</w:t>
      </w:r>
      <w:r w:rsidRPr="006A6721">
        <w:rPr>
          <w:rFonts w:ascii="Bookman Old Style" w:hAnsi="Bookman Old Style"/>
          <w:sz w:val="24"/>
          <w:szCs w:val="24"/>
        </w:rPr>
        <w:t>, com a emissão e recebimento da respectiva nota fiscal.</w:t>
      </w:r>
    </w:p>
    <w:p w:rsidR="00332615" w:rsidRPr="006A6721"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5</w:t>
      </w:r>
      <w:r w:rsidRPr="006A6721">
        <w:rPr>
          <w:rFonts w:ascii="Bookman Old Style" w:hAnsi="Bookman Old Style"/>
          <w:sz w:val="24"/>
          <w:szCs w:val="24"/>
        </w:rPr>
        <w:t xml:space="preserve">.2. O pagamento será efetuado, mediante depósito bancário, em conta corrente de titularidade da contratada.  </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5</w:t>
      </w:r>
      <w:r w:rsidRPr="006A6721">
        <w:rPr>
          <w:rFonts w:ascii="Bookman Old Style" w:hAnsi="Bookman Old Style"/>
          <w:sz w:val="24"/>
          <w:szCs w:val="24"/>
        </w:rPr>
        <w:t xml:space="preserve">.3. As notas fiscais/notas fiscais eletrônicas deverão ser emitidas conforme informações </w:t>
      </w:r>
      <w:r>
        <w:rPr>
          <w:rFonts w:ascii="Bookman Old Style" w:hAnsi="Bookman Old Style"/>
          <w:sz w:val="24"/>
          <w:szCs w:val="24"/>
        </w:rPr>
        <w:t xml:space="preserve">encaminhadas na </w:t>
      </w:r>
      <w:proofErr w:type="spellStart"/>
      <w:r>
        <w:rPr>
          <w:rFonts w:ascii="Bookman Old Style" w:hAnsi="Bookman Old Style"/>
          <w:sz w:val="24"/>
          <w:szCs w:val="24"/>
        </w:rPr>
        <w:t>AF</w:t>
      </w:r>
      <w:proofErr w:type="spellEnd"/>
      <w:r>
        <w:rPr>
          <w:rFonts w:ascii="Bookman Old Style" w:hAnsi="Bookman Old Style"/>
          <w:sz w:val="24"/>
          <w:szCs w:val="24"/>
        </w:rPr>
        <w:t>.</w:t>
      </w:r>
      <w:r w:rsidRPr="006A6721">
        <w:rPr>
          <w:rFonts w:ascii="Bookman Old Style" w:hAnsi="Bookman Old Style"/>
          <w:sz w:val="24"/>
          <w:szCs w:val="24"/>
        </w:rPr>
        <w:t xml:space="preserve"> </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 xml:space="preserve">5.4. Em se tratando de </w:t>
      </w:r>
      <w:proofErr w:type="spellStart"/>
      <w:r>
        <w:rPr>
          <w:rFonts w:ascii="Bookman Old Style" w:hAnsi="Bookman Old Style"/>
          <w:sz w:val="24"/>
          <w:szCs w:val="24"/>
        </w:rPr>
        <w:t>MEI</w:t>
      </w:r>
      <w:proofErr w:type="spellEnd"/>
      <w:r>
        <w:rPr>
          <w:rFonts w:ascii="Bookman Old Style" w:hAnsi="Bookman Old Style"/>
          <w:sz w:val="24"/>
          <w:szCs w:val="24"/>
        </w:rPr>
        <w:t>, juntamente com a nota fiscal, o mesmo deverá encaminhar comprovante de residência e o número do PIS para fins de pagamento.</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 xml:space="preserve">5.5. Aplica-se nesta contratação, resultante do contrato a aplicação da IN </w:t>
      </w:r>
      <w:proofErr w:type="spellStart"/>
      <w:r>
        <w:rPr>
          <w:rFonts w:ascii="Bookman Old Style" w:hAnsi="Bookman Old Style"/>
          <w:sz w:val="24"/>
          <w:szCs w:val="24"/>
        </w:rPr>
        <w:t>RFB</w:t>
      </w:r>
      <w:proofErr w:type="spellEnd"/>
      <w:r>
        <w:rPr>
          <w:rFonts w:ascii="Bookman Old Style" w:hAnsi="Bookman Old Style"/>
          <w:sz w:val="24"/>
          <w:szCs w:val="24"/>
        </w:rPr>
        <w:t xml:space="preserve"> nº 1.234/2012, bem como o Decreto Municipal 193/2023, que dispõe sobre a IRRF nas contratações de bens e serviços pela Administração do Município de Cordilheira Alta/SC.</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 xml:space="preserve">5.5.1.  </w:t>
      </w:r>
      <w:r w:rsidRPr="003F12F0">
        <w:rPr>
          <w:rFonts w:ascii="Bookman Old Style" w:hAnsi="Bookman Old Style"/>
          <w:sz w:val="24"/>
          <w:szCs w:val="24"/>
        </w:rPr>
        <w:t xml:space="preserve">A Nota Fiscal deverá ser emitida com o Imposto de Renda retido na fonte, conforme tabela de retenção constante no Anexo I da Instrução Normativa da Receita Federal do Brasil nº 1.234 de 2012 e suas alterações posteriores. Cabe à licitante/contratada o destaque deste imposto no corpo das notas fiscais. 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licitante/contratada providencie as </w:t>
      </w:r>
      <w:r w:rsidRPr="003F12F0">
        <w:rPr>
          <w:rFonts w:ascii="Bookman Old Style" w:hAnsi="Bookman Old Style"/>
          <w:sz w:val="24"/>
          <w:szCs w:val="24"/>
        </w:rPr>
        <w:lastRenderedPageBreak/>
        <w:t>medidas saneadoras necessárias, não ocorrendo, neste caso, qualquer ônus ao Município contratante.</w:t>
      </w:r>
    </w:p>
    <w:p w:rsidR="00332615" w:rsidRPr="00B16372"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 xml:space="preserve">5.6. Em se tratando de </w:t>
      </w:r>
      <w:proofErr w:type="spellStart"/>
      <w:r>
        <w:rPr>
          <w:rFonts w:ascii="Bookman Old Style" w:hAnsi="Bookman Old Style"/>
          <w:sz w:val="24"/>
          <w:szCs w:val="24"/>
        </w:rPr>
        <w:t>MEI</w:t>
      </w:r>
      <w:proofErr w:type="spellEnd"/>
      <w:r>
        <w:rPr>
          <w:rFonts w:ascii="Bookman Old Style" w:hAnsi="Bookman Old Style"/>
          <w:sz w:val="24"/>
          <w:szCs w:val="24"/>
        </w:rPr>
        <w:t xml:space="preserve">, juntamente com a nota fiscal, o mesmo deverá </w:t>
      </w:r>
      <w:r w:rsidRPr="00B16372">
        <w:rPr>
          <w:rFonts w:ascii="Bookman Old Style" w:hAnsi="Bookman Old Style"/>
          <w:sz w:val="24"/>
          <w:szCs w:val="24"/>
        </w:rPr>
        <w:t>encaminhar comprovante de residência e o número do PIS para fins de pagamento.</w:t>
      </w:r>
    </w:p>
    <w:p w:rsidR="00332615" w:rsidRPr="006A6721" w:rsidRDefault="00332615" w:rsidP="00332615">
      <w:pPr>
        <w:spacing w:after="0" w:line="240" w:lineRule="auto"/>
        <w:mirrorIndents/>
        <w:jc w:val="both"/>
        <w:rPr>
          <w:rFonts w:ascii="Bookman Old Style" w:hAnsi="Bookman Old Style"/>
          <w:sz w:val="24"/>
          <w:szCs w:val="24"/>
        </w:rPr>
      </w:pPr>
      <w:r w:rsidRPr="002D2F2F">
        <w:rPr>
          <w:rFonts w:ascii="Bookman Old Style" w:hAnsi="Bookman Old Style"/>
          <w:sz w:val="24"/>
          <w:szCs w:val="24"/>
        </w:rPr>
        <w:t>5.7. As despesas decorrentes da prestação dos serviços locação objeto deste edital correrá a cargo da dotação: (Projeto Atividade 2.0</w:t>
      </w:r>
      <w:r>
        <w:rPr>
          <w:rFonts w:ascii="Bookman Old Style" w:hAnsi="Bookman Old Style"/>
          <w:sz w:val="24"/>
          <w:szCs w:val="24"/>
        </w:rPr>
        <w:t>09 e 2.011</w:t>
      </w:r>
      <w:r w:rsidRPr="002D2F2F">
        <w:rPr>
          <w:rFonts w:ascii="Bookman Old Style" w:hAnsi="Bookman Old Style"/>
          <w:sz w:val="24"/>
          <w:szCs w:val="24"/>
        </w:rPr>
        <w:t xml:space="preserve"> Elemento 3.3.90 Complemento do elemento </w:t>
      </w:r>
      <w:r>
        <w:rPr>
          <w:rFonts w:ascii="Bookman Old Style" w:hAnsi="Bookman Old Style"/>
          <w:sz w:val="24"/>
          <w:szCs w:val="24"/>
        </w:rPr>
        <w:t>63 e 73</w:t>
      </w:r>
      <w:r w:rsidRPr="002D2F2F">
        <w:rPr>
          <w:rFonts w:ascii="Bookman Old Style" w:hAnsi="Bookman Old Style"/>
          <w:sz w:val="24"/>
          <w:szCs w:val="24"/>
        </w:rPr>
        <w:t xml:space="preserve"> Despesas previstas na Lei Orçamentária do Exercício de 2024.</w:t>
      </w:r>
    </w:p>
    <w:p w:rsidR="00332615" w:rsidRPr="006A6721" w:rsidRDefault="00332615" w:rsidP="00332615">
      <w:pPr>
        <w:spacing w:after="0" w:line="240" w:lineRule="auto"/>
        <w:mirrorIndents/>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CLÁUSULA SEXTA - DA GARANTIA</w:t>
      </w:r>
      <w:r w:rsidRPr="006A6721">
        <w:rPr>
          <w:rFonts w:ascii="Bookman Old Style" w:hAnsi="Bookman Old Style"/>
          <w:sz w:val="24"/>
          <w:szCs w:val="24"/>
        </w:rPr>
        <w:t xml:space="preserve">  </w:t>
      </w:r>
    </w:p>
    <w:p w:rsidR="00332615" w:rsidRDefault="00332615" w:rsidP="00332615">
      <w:pPr>
        <w:autoSpaceDE w:val="0"/>
        <w:autoSpaceDN w:val="0"/>
        <w:adjustRightInd w:val="0"/>
        <w:spacing w:after="0"/>
        <w:jc w:val="both"/>
        <w:rPr>
          <w:rFonts w:ascii="Bookman Old Style" w:hAnsi="Bookman Old Style"/>
          <w:sz w:val="24"/>
          <w:szCs w:val="24"/>
        </w:rPr>
      </w:pPr>
      <w:r w:rsidRPr="00B16372">
        <w:rPr>
          <w:rFonts w:ascii="Bookman Old Style" w:hAnsi="Bookman Old Style"/>
          <w:sz w:val="24"/>
          <w:szCs w:val="24"/>
        </w:rPr>
        <w:t xml:space="preserve">6.1. </w:t>
      </w:r>
      <w:r w:rsidRPr="003A7608">
        <w:rPr>
          <w:rFonts w:ascii="Bookman Old Style" w:hAnsi="Bookman Old Style"/>
          <w:sz w:val="24"/>
          <w:szCs w:val="24"/>
        </w:rPr>
        <w:t xml:space="preserve">A contratada deverá </w:t>
      </w:r>
      <w:r>
        <w:rPr>
          <w:rFonts w:ascii="Bookman Old Style" w:hAnsi="Bookman Old Style"/>
          <w:sz w:val="24"/>
          <w:szCs w:val="24"/>
        </w:rPr>
        <w:t xml:space="preserve">prestar suporte técnico sempre que necessário, em </w:t>
      </w:r>
      <w:proofErr w:type="spellStart"/>
      <w:r>
        <w:rPr>
          <w:rFonts w:ascii="Bookman Old Style" w:hAnsi="Bookman Old Style"/>
          <w:sz w:val="24"/>
          <w:szCs w:val="24"/>
        </w:rPr>
        <w:t>ate</w:t>
      </w:r>
      <w:proofErr w:type="spellEnd"/>
      <w:r>
        <w:rPr>
          <w:rFonts w:ascii="Bookman Old Style" w:hAnsi="Bookman Old Style"/>
          <w:sz w:val="24"/>
          <w:szCs w:val="24"/>
        </w:rPr>
        <w:t xml:space="preserve"> 04 horas após contato/ solicitação da contratante.</w:t>
      </w:r>
    </w:p>
    <w:p w:rsidR="00332615" w:rsidRDefault="00332615" w:rsidP="00332615">
      <w:pPr>
        <w:autoSpaceDE w:val="0"/>
        <w:autoSpaceDN w:val="0"/>
        <w:adjustRightInd w:val="0"/>
        <w:spacing w:after="0"/>
        <w:jc w:val="both"/>
        <w:rPr>
          <w:rFonts w:ascii="Bookman Old Style" w:hAnsi="Bookman Old Style"/>
          <w:sz w:val="24"/>
          <w:szCs w:val="24"/>
        </w:rPr>
      </w:pPr>
    </w:p>
    <w:p w:rsidR="00332615" w:rsidRPr="006A6721" w:rsidRDefault="00332615" w:rsidP="00332615">
      <w:pPr>
        <w:pStyle w:val="PargrafodaLista"/>
        <w:tabs>
          <w:tab w:val="left" w:pos="426"/>
          <w:tab w:val="left" w:pos="709"/>
        </w:tabs>
        <w:spacing w:line="240" w:lineRule="auto"/>
        <w:ind w:left="0"/>
        <w:mirrorIndents/>
        <w:jc w:val="both"/>
        <w:rPr>
          <w:rFonts w:ascii="Bookman Old Style" w:hAnsi="Bookman Old Style"/>
          <w:b/>
          <w:sz w:val="24"/>
          <w:szCs w:val="24"/>
        </w:rPr>
      </w:pPr>
      <w:r w:rsidRPr="006A6721">
        <w:rPr>
          <w:rFonts w:ascii="Bookman Old Style" w:hAnsi="Bookman Old Style"/>
          <w:b/>
          <w:sz w:val="24"/>
          <w:szCs w:val="24"/>
        </w:rPr>
        <w:t xml:space="preserve">CLÁUSULA SÉTIMA - DA RESCISÃO CONTRATUAL </w:t>
      </w:r>
    </w:p>
    <w:p w:rsidR="00332615" w:rsidRPr="006A6721"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7.1. A inexecução total ou parcial deste Contrato ensejará a sua rescisão administrativa, nas hipóteses previstas no artigo 137 da Lei Federal nº 14.133/20</w:t>
      </w:r>
      <w:r>
        <w:rPr>
          <w:rFonts w:ascii="Bookman Old Style" w:hAnsi="Bookman Old Style"/>
          <w:sz w:val="24"/>
          <w:szCs w:val="24"/>
        </w:rPr>
        <w:t>21</w:t>
      </w:r>
      <w:r w:rsidRPr="006A6721">
        <w:rPr>
          <w:rFonts w:ascii="Bookman Old Style" w:hAnsi="Bookman Old Style"/>
          <w:sz w:val="24"/>
          <w:szCs w:val="24"/>
        </w:rPr>
        <w:t>, sem que caiba à CONTRATADO direito a qualquer indenização.</w:t>
      </w:r>
    </w:p>
    <w:p w:rsidR="00332615" w:rsidRPr="006A6721"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 xml:space="preserve">7.1.1. Ainda incorrerá no art. 156, inciso </w:t>
      </w:r>
      <w:proofErr w:type="spellStart"/>
      <w:r w:rsidRPr="006A6721">
        <w:rPr>
          <w:rFonts w:ascii="Bookman Old Style" w:hAnsi="Bookman Old Style"/>
          <w:sz w:val="24"/>
          <w:szCs w:val="24"/>
        </w:rPr>
        <w:t>IV</w:t>
      </w:r>
      <w:proofErr w:type="spellEnd"/>
      <w:r w:rsidRPr="006A6721">
        <w:rPr>
          <w:rFonts w:ascii="Bookman Old Style" w:hAnsi="Bookman Old Style"/>
          <w:sz w:val="24"/>
          <w:szCs w:val="24"/>
        </w:rPr>
        <w:t xml:space="preserve"> da lei 14.133/20</w:t>
      </w:r>
      <w:r>
        <w:rPr>
          <w:rFonts w:ascii="Bookman Old Style" w:hAnsi="Bookman Old Style"/>
          <w:sz w:val="24"/>
          <w:szCs w:val="24"/>
        </w:rPr>
        <w:t>21</w:t>
      </w:r>
      <w:r w:rsidRPr="006A6721">
        <w:rPr>
          <w:rFonts w:ascii="Bookman Old Style" w:hAnsi="Bookman Old Style"/>
          <w:sz w:val="24"/>
          <w:szCs w:val="24"/>
        </w:rPr>
        <w:t xml:space="preserve"> quando da necessidade de extinção contratual.</w:t>
      </w:r>
    </w:p>
    <w:p w:rsidR="00332615" w:rsidRPr="006A6721"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 xml:space="preserve">7.2. A rescisão contratual poderá ser:  </w:t>
      </w:r>
    </w:p>
    <w:p w:rsidR="00332615" w:rsidRPr="006A6721"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 xml:space="preserve">7.2.1. Determinada por ato unilateral da Administração, nos casos enunciados nos incisos I a </w:t>
      </w:r>
      <w:proofErr w:type="spellStart"/>
      <w:r w:rsidRPr="006A6721">
        <w:rPr>
          <w:rFonts w:ascii="Bookman Old Style" w:hAnsi="Bookman Old Style"/>
          <w:sz w:val="24"/>
          <w:szCs w:val="24"/>
        </w:rPr>
        <w:t>IV</w:t>
      </w:r>
      <w:proofErr w:type="spellEnd"/>
      <w:r w:rsidRPr="006A6721">
        <w:rPr>
          <w:rFonts w:ascii="Bookman Old Style" w:hAnsi="Bookman Old Style"/>
          <w:sz w:val="24"/>
          <w:szCs w:val="24"/>
        </w:rPr>
        <w:t xml:space="preserve"> e </w:t>
      </w:r>
      <w:proofErr w:type="spellStart"/>
      <w:r w:rsidRPr="006A6721">
        <w:rPr>
          <w:rFonts w:ascii="Bookman Old Style" w:hAnsi="Bookman Old Style"/>
          <w:sz w:val="24"/>
          <w:szCs w:val="24"/>
        </w:rPr>
        <w:t>IX</w:t>
      </w:r>
      <w:proofErr w:type="spellEnd"/>
      <w:r w:rsidRPr="006A6721">
        <w:rPr>
          <w:rFonts w:ascii="Bookman Old Style" w:hAnsi="Bookman Old Style"/>
          <w:sz w:val="24"/>
          <w:szCs w:val="24"/>
        </w:rPr>
        <w:t xml:space="preserve"> do artigo 137 da Lei Federal nº 14.133/2</w:t>
      </w:r>
      <w:r>
        <w:rPr>
          <w:rFonts w:ascii="Bookman Old Style" w:hAnsi="Bookman Old Style"/>
          <w:sz w:val="24"/>
          <w:szCs w:val="24"/>
        </w:rPr>
        <w:t>021</w:t>
      </w:r>
      <w:r w:rsidRPr="006A6721">
        <w:rPr>
          <w:rFonts w:ascii="Bookman Old Style" w:hAnsi="Bookman Old Style"/>
          <w:sz w:val="24"/>
          <w:szCs w:val="24"/>
        </w:rPr>
        <w:t xml:space="preserve">;  </w:t>
      </w:r>
    </w:p>
    <w:p w:rsidR="00332615"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 xml:space="preserve">7.2.2. Amigável, mediante autorização da autoridade competente, reduzida a termo no processo </w:t>
      </w:r>
      <w:r>
        <w:rPr>
          <w:rFonts w:ascii="Bookman Old Style" w:hAnsi="Bookman Old Style"/>
          <w:sz w:val="24"/>
          <w:szCs w:val="24"/>
        </w:rPr>
        <w:t>de licitação</w:t>
      </w:r>
      <w:r w:rsidRPr="006A6721">
        <w:rPr>
          <w:rFonts w:ascii="Bookman Old Style" w:hAnsi="Bookman Old Style"/>
          <w:sz w:val="24"/>
          <w:szCs w:val="24"/>
        </w:rPr>
        <w:t>, desde que demonstrada conveniência para a Administração.</w:t>
      </w:r>
    </w:p>
    <w:p w:rsidR="00332615" w:rsidRPr="006A6721"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 xml:space="preserve">7.3. </w:t>
      </w:r>
      <w:r w:rsidRPr="00B05273">
        <w:rPr>
          <w:rFonts w:ascii="Bookman Old Style" w:hAnsi="Bookman Old Style"/>
          <w:sz w:val="24"/>
          <w:szCs w:val="24"/>
        </w:rPr>
        <w:t>O contrato poderá ser extinto antes de cumpridas as obrigações nele estipuladas, ou antes do prazo nele fixado, por algum dos motivos previstos no artigo 137 da Lei nº 14.133/21, bem como amigavelmente, assegurados o contraditório e a ampla defesa</w:t>
      </w:r>
      <w:r>
        <w:rPr>
          <w:rFonts w:ascii="Bookman Old Style" w:hAnsi="Bookman Old Style"/>
          <w:sz w:val="24"/>
          <w:szCs w:val="24"/>
        </w:rPr>
        <w:t>.</w:t>
      </w:r>
      <w:r w:rsidRPr="006A6721">
        <w:rPr>
          <w:rFonts w:ascii="Bookman Old Style" w:hAnsi="Bookman Old Style"/>
          <w:sz w:val="24"/>
          <w:szCs w:val="24"/>
        </w:rPr>
        <w:t xml:space="preserve">   </w:t>
      </w:r>
    </w:p>
    <w:p w:rsidR="00332615" w:rsidRPr="006A6721" w:rsidRDefault="00332615" w:rsidP="00332615">
      <w:pPr>
        <w:spacing w:after="0" w:line="240" w:lineRule="auto"/>
        <w:mirrorIndents/>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OITAVA - DOS REAJUSTES  </w:t>
      </w:r>
    </w:p>
    <w:p w:rsidR="00332615" w:rsidRDefault="00332615" w:rsidP="00332615">
      <w:pPr>
        <w:spacing w:line="240" w:lineRule="auto"/>
        <w:mirrorIndents/>
        <w:jc w:val="both"/>
        <w:rPr>
          <w:rFonts w:ascii="Bookman Old Style" w:hAnsi="Bookman Old Style"/>
          <w:sz w:val="24"/>
          <w:szCs w:val="24"/>
        </w:rPr>
      </w:pPr>
      <w:r w:rsidRPr="006A6721">
        <w:rPr>
          <w:rFonts w:ascii="Bookman Old Style" w:hAnsi="Bookman Old Style"/>
          <w:sz w:val="24"/>
          <w:szCs w:val="24"/>
        </w:rPr>
        <w:t xml:space="preserve">8.1. </w:t>
      </w:r>
      <w:r w:rsidRPr="00C16439">
        <w:rPr>
          <w:rFonts w:ascii="Bookman Old Style" w:hAnsi="Bookman Old Style"/>
          <w:sz w:val="24"/>
          <w:szCs w:val="24"/>
        </w:rPr>
        <w:t>Os preços inicialmente contratados são fixos e irreajustáveis no prazo de um ano contado da data do orçamento estimado</w:t>
      </w:r>
      <w:r w:rsidRPr="006A6721">
        <w:rPr>
          <w:rFonts w:ascii="Bookman Old Style" w:hAnsi="Bookman Old Style"/>
          <w:sz w:val="24"/>
          <w:szCs w:val="24"/>
        </w:rPr>
        <w:t xml:space="preserve">. </w:t>
      </w:r>
    </w:p>
    <w:p w:rsidR="00332615" w:rsidRDefault="00332615" w:rsidP="00332615">
      <w:pPr>
        <w:tabs>
          <w:tab w:val="left" w:pos="426"/>
          <w:tab w:val="left" w:pos="709"/>
        </w:tabs>
        <w:spacing w:line="240" w:lineRule="auto"/>
        <w:mirrorIndents/>
        <w:jc w:val="both"/>
        <w:rPr>
          <w:rFonts w:ascii="Bookman Old Style" w:hAnsi="Bookman Old Style"/>
          <w:sz w:val="24"/>
          <w:szCs w:val="24"/>
        </w:rPr>
      </w:pPr>
      <w:r>
        <w:rPr>
          <w:rFonts w:ascii="Bookman Old Style" w:hAnsi="Bookman Old Style"/>
          <w:sz w:val="24"/>
          <w:szCs w:val="24"/>
        </w:rPr>
        <w:t>8.2. A renovação contratual seguira Lei Complementar Municipal de n. 207/2021.</w:t>
      </w:r>
    </w:p>
    <w:p w:rsidR="00332615" w:rsidRPr="006A6721" w:rsidRDefault="00332615" w:rsidP="00332615">
      <w:pPr>
        <w:tabs>
          <w:tab w:val="left" w:pos="426"/>
          <w:tab w:val="left" w:pos="709"/>
        </w:tabs>
        <w:spacing w:after="0" w:line="240" w:lineRule="auto"/>
        <w:mirrorIndents/>
        <w:jc w:val="both"/>
        <w:rPr>
          <w:rFonts w:ascii="Bookman Old Style" w:hAnsi="Bookman Old Style"/>
          <w:sz w:val="24"/>
          <w:szCs w:val="24"/>
        </w:rPr>
      </w:pPr>
    </w:p>
    <w:p w:rsidR="00332615"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NONA - DAS OBRIGAÇÕES </w:t>
      </w:r>
    </w:p>
    <w:p w:rsidR="00332615" w:rsidRPr="00E66DEE" w:rsidRDefault="00332615" w:rsidP="00332615">
      <w:pPr>
        <w:spacing w:line="240" w:lineRule="auto"/>
        <w:mirrorIndents/>
        <w:jc w:val="both"/>
        <w:rPr>
          <w:rFonts w:ascii="Bookman Old Style" w:hAnsi="Bookman Old Style"/>
          <w:b/>
          <w:sz w:val="24"/>
          <w:szCs w:val="24"/>
        </w:rPr>
      </w:pPr>
      <w:r w:rsidRPr="00274AD9">
        <w:rPr>
          <w:rFonts w:ascii="Bookman Old Style" w:eastAsia="Arial" w:hAnsi="Bookman Old Style" w:cs="Arial"/>
          <w:b/>
          <w:sz w:val="24"/>
          <w:szCs w:val="24"/>
          <w:lang w:eastAsia="pt-BR"/>
        </w:rPr>
        <w:t>Responsabilidades</w:t>
      </w:r>
      <w:r w:rsidRPr="00274AD9">
        <w:rPr>
          <w:rFonts w:ascii="Bookman Old Style" w:eastAsia="Arial" w:hAnsi="Bookman Old Style" w:cs="Arial"/>
          <w:b/>
          <w:color w:val="000000"/>
          <w:sz w:val="24"/>
          <w:szCs w:val="24"/>
          <w:lang w:eastAsia="pt-BR"/>
        </w:rPr>
        <w:t xml:space="preserve"> do contratado</w:t>
      </w:r>
    </w:p>
    <w:p w:rsidR="00332615" w:rsidRPr="00252C7D" w:rsidRDefault="00332615" w:rsidP="00332615">
      <w:pPr>
        <w:pStyle w:val="PargrafodaLista"/>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sz w:val="24"/>
          <w:szCs w:val="24"/>
          <w:lang w:eastAsia="pt-BR"/>
        </w:rPr>
      </w:pPr>
      <w:r w:rsidRPr="00252C7D">
        <w:rPr>
          <w:rFonts w:ascii="Bookman Old Style" w:eastAsia="Arial" w:hAnsi="Bookman Old Style" w:cs="Arial"/>
          <w:color w:val="000000"/>
          <w:sz w:val="24"/>
          <w:szCs w:val="24"/>
          <w:lang w:eastAsia="pt-BR"/>
        </w:rPr>
        <w:t xml:space="preserve">O </w:t>
      </w:r>
      <w:r w:rsidRPr="00252C7D">
        <w:rPr>
          <w:rFonts w:ascii="Bookman Old Style" w:eastAsia="Arial" w:hAnsi="Bookman Old Style" w:cs="Arial"/>
          <w:bCs/>
          <w:color w:val="000000"/>
          <w:sz w:val="24"/>
          <w:szCs w:val="24"/>
          <w:lang w:eastAsia="pt-BR"/>
        </w:rPr>
        <w:t>CONTRATADO</w:t>
      </w:r>
      <w:r w:rsidRPr="00252C7D">
        <w:rPr>
          <w:rFonts w:ascii="Bookman Old Style" w:eastAsia="Arial" w:hAnsi="Bookman Old Style" w:cs="Arial"/>
          <w:color w:val="000000"/>
          <w:sz w:val="24"/>
          <w:szCs w:val="24"/>
          <w:lang w:eastAsia="pt-BR"/>
        </w:rPr>
        <w:t xml:space="preserve"> deve cumprir todas as obrigações constantes deste Termo de referência, assumindo como exclusivamente seus os riscos e as despesas decorrentes da boa e perfeita execução do objeto, observando, ainda, as obrigações a seguir dispostas:</w:t>
      </w:r>
    </w:p>
    <w:p w:rsidR="00332615" w:rsidRPr="00252C7D" w:rsidRDefault="00332615" w:rsidP="00332615">
      <w:pPr>
        <w:pStyle w:val="PargrafodaLista"/>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i/>
          <w:sz w:val="24"/>
          <w:szCs w:val="24"/>
          <w:lang w:eastAsia="pt-BR"/>
        </w:rPr>
      </w:pPr>
      <w:r w:rsidRPr="00252C7D">
        <w:rPr>
          <w:rFonts w:ascii="Bookman Old Style" w:eastAsia="Arial" w:hAnsi="Bookman Old Style" w:cs="Arial"/>
          <w:i/>
          <w:sz w:val="24"/>
          <w:szCs w:val="24"/>
          <w:lang w:eastAsia="pt-BR"/>
        </w:rPr>
        <w:lastRenderedPageBreak/>
        <w:t>O software deverá estar disponível 24 (vinte e quatro) horas por dia, todos os dias dos meses em que estiver vigente;</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Responsabilizar-se pelos vícios e danos decorrentes do objeto, de acordo com o Código de Defesa do Consumidor (Lei n.º 8.078, de 1990);</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Comunicar ao </w:t>
      </w:r>
      <w:r w:rsidRPr="00E66DEE">
        <w:rPr>
          <w:rFonts w:ascii="Bookman Old Style" w:eastAsia="Arial" w:hAnsi="Bookman Old Style" w:cs="Arial"/>
          <w:bCs/>
          <w:color w:val="000000"/>
          <w:sz w:val="24"/>
          <w:szCs w:val="24"/>
          <w:lang w:eastAsia="pt-BR"/>
        </w:rPr>
        <w:t>CONTRATANTE</w:t>
      </w:r>
      <w:r w:rsidRPr="00E66DEE">
        <w:rPr>
          <w:rFonts w:ascii="Bookman Old Style" w:eastAsia="Arial" w:hAnsi="Bookman Old Style" w:cs="Arial"/>
          <w:color w:val="000000"/>
          <w:sz w:val="24"/>
          <w:szCs w:val="24"/>
          <w:lang w:eastAsia="pt-BR"/>
        </w:rPr>
        <w:t>, no prazo máximo de 48 horas que antecede a data da entrega, os motivos que impossibilitem o cumprimento do prazo previsto, com a devida comprovação;</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Atender às determinações regulares emitidas pelo fiscal ou gestor do contrato ou autoridade superior (Art. 137, II, da Lei n.º 14.133/2021) e prestar todo esclarecimento ou informação por eles solicitados;</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Reparar, corrigir, remover, reconstruir ou substituir, às suas expensas, no total ou em parte, no prazo fixado pelo fiscal do contrato, os bens nos quais se verificarem vícios, defeitos ou incorreções resultantes da execução ou dos materiais empregados;</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color w:val="000000"/>
          <w:sz w:val="24"/>
          <w:szCs w:val="24"/>
          <w:lang w:eastAsia="pt-BR"/>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E66DEE">
        <w:rPr>
          <w:rFonts w:ascii="Bookman Old Style" w:eastAsia="Arial" w:hAnsi="Bookman Old Style" w:cs="Arial"/>
          <w:bCs/>
          <w:color w:val="000000"/>
          <w:sz w:val="24"/>
          <w:szCs w:val="24"/>
          <w:lang w:eastAsia="pt-BR"/>
        </w:rPr>
        <w:t>CONTRATANTE, que ficará autorizado a descontar dos pagamentos devidos ou da garantia, caso exigida, o valor correspondente aos danos sofridos;</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Quando não for possível a verificação da regularidade no Sistema de Cadastro de Fornecedores – </w:t>
      </w:r>
      <w:proofErr w:type="spellStart"/>
      <w:r w:rsidRPr="00E66DEE">
        <w:rPr>
          <w:rFonts w:ascii="Bookman Old Style" w:eastAsia="Arial" w:hAnsi="Bookman Old Style" w:cs="Arial"/>
          <w:color w:val="000000"/>
          <w:sz w:val="24"/>
          <w:szCs w:val="24"/>
          <w:lang w:eastAsia="pt-BR"/>
        </w:rPr>
        <w:t>SICAF</w:t>
      </w:r>
      <w:proofErr w:type="spellEnd"/>
      <w:r w:rsidRPr="00E66DEE">
        <w:rPr>
          <w:rFonts w:ascii="Bookman Old Style" w:eastAsia="Arial" w:hAnsi="Bookman Old Style" w:cs="Arial"/>
          <w:color w:val="000000"/>
          <w:sz w:val="24"/>
          <w:szCs w:val="24"/>
          <w:lang w:eastAsia="pt-BR"/>
        </w:rPr>
        <w:t xml:space="preserve">, 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deverá entregar ao setor responsável pela fiscalização do contrato, junto com a Nota Fiscal para fins de pagamento, os seguintes documentos: </w:t>
      </w:r>
    </w:p>
    <w:p w:rsidR="00332615" w:rsidRPr="00E66DEE" w:rsidRDefault="00332615" w:rsidP="00332615">
      <w:pPr>
        <w:pBdr>
          <w:top w:val="nil"/>
          <w:left w:val="nil"/>
          <w:bottom w:val="nil"/>
          <w:right w:val="nil"/>
          <w:between w:val="nil"/>
        </w:pBdr>
        <w:spacing w:after="0" w:line="240" w:lineRule="auto"/>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1) Prova de regularidade relativa à Seguridade Social; </w:t>
      </w:r>
    </w:p>
    <w:p w:rsidR="00332615" w:rsidRPr="00E66DEE" w:rsidRDefault="00332615" w:rsidP="00332615">
      <w:pPr>
        <w:pBdr>
          <w:top w:val="nil"/>
          <w:left w:val="nil"/>
          <w:bottom w:val="nil"/>
          <w:right w:val="nil"/>
          <w:between w:val="nil"/>
        </w:pBdr>
        <w:spacing w:after="0" w:line="240" w:lineRule="auto"/>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2) Certidão conjunta relativa aos tributos federais e à Dívida Ativa da União; </w:t>
      </w:r>
    </w:p>
    <w:p w:rsidR="00332615" w:rsidRPr="00E66DEE" w:rsidRDefault="00332615" w:rsidP="00332615">
      <w:pPr>
        <w:pBdr>
          <w:top w:val="nil"/>
          <w:left w:val="nil"/>
          <w:bottom w:val="nil"/>
          <w:right w:val="nil"/>
          <w:between w:val="nil"/>
        </w:pBdr>
        <w:spacing w:after="0" w:line="240" w:lineRule="auto"/>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3) Certidões que comprovem a regularidade perante a Fazenda Estadual ou Distrital do domicílio ou sede do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w:t>
      </w:r>
    </w:p>
    <w:p w:rsidR="00332615" w:rsidRPr="00E66DEE" w:rsidRDefault="00332615" w:rsidP="00332615">
      <w:pPr>
        <w:pBdr>
          <w:top w:val="nil"/>
          <w:left w:val="nil"/>
          <w:bottom w:val="nil"/>
          <w:right w:val="nil"/>
          <w:between w:val="nil"/>
        </w:pBdr>
        <w:spacing w:after="0" w:line="240" w:lineRule="auto"/>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4) Certidão de Regularidade do FGTS – CRF; e </w:t>
      </w:r>
    </w:p>
    <w:p w:rsidR="00332615" w:rsidRPr="00E66DEE" w:rsidRDefault="00332615" w:rsidP="00332615">
      <w:pPr>
        <w:pBdr>
          <w:top w:val="nil"/>
          <w:left w:val="nil"/>
          <w:bottom w:val="nil"/>
          <w:right w:val="nil"/>
          <w:between w:val="nil"/>
        </w:pBdr>
        <w:spacing w:after="0" w:line="240" w:lineRule="auto"/>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5) Certidão Negativa de Débitos Trabalhistas – </w:t>
      </w:r>
      <w:proofErr w:type="spellStart"/>
      <w:r w:rsidRPr="00E66DEE">
        <w:rPr>
          <w:rFonts w:ascii="Bookman Old Style" w:eastAsia="Arial" w:hAnsi="Bookman Old Style" w:cs="Arial"/>
          <w:color w:val="000000"/>
          <w:sz w:val="24"/>
          <w:szCs w:val="24"/>
          <w:lang w:eastAsia="pt-BR"/>
        </w:rPr>
        <w:t>CNDT</w:t>
      </w:r>
      <w:proofErr w:type="spellEnd"/>
      <w:r w:rsidRPr="00E66DEE">
        <w:rPr>
          <w:rFonts w:ascii="Bookman Old Style" w:eastAsia="Arial" w:hAnsi="Bookman Old Style" w:cs="Arial"/>
          <w:color w:val="000000"/>
          <w:sz w:val="24"/>
          <w:szCs w:val="24"/>
          <w:lang w:eastAsia="pt-BR"/>
        </w:rPr>
        <w:t>.</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color w:val="000000"/>
          <w:sz w:val="24"/>
          <w:szCs w:val="24"/>
          <w:lang w:eastAsia="pt-BR"/>
        </w:rPr>
        <w:t xml:space="preserve">Responsabilizar-se pelo cumprimento de todas as obrigações trabalhistas, previdenciárias, fiscais, comerciais e as demais previstas em legislação específica, cuja inadimplência não transfere a responsabilidade ao </w:t>
      </w:r>
      <w:r w:rsidRPr="00E66DEE">
        <w:rPr>
          <w:rFonts w:ascii="Bookman Old Style" w:eastAsia="Arial" w:hAnsi="Bookman Old Style" w:cs="Arial"/>
          <w:bCs/>
          <w:color w:val="000000"/>
          <w:sz w:val="24"/>
          <w:szCs w:val="24"/>
          <w:lang w:eastAsia="pt-BR"/>
        </w:rPr>
        <w:t>CONTRATANTE e não poderá onerar o objeto do contrato;</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bCs/>
          <w:color w:val="000000"/>
          <w:sz w:val="24"/>
          <w:szCs w:val="24"/>
          <w:lang w:eastAsia="pt-BR"/>
        </w:rPr>
        <w:t>Comunicar ao Fiscal do contrato, no prazo de 24 (vinte e quatro) horas, qualquer ocorrência anormal ou acidente que se verifique no local da execução do objeto contratual;</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bCs/>
          <w:color w:val="000000"/>
          <w:sz w:val="24"/>
          <w:szCs w:val="24"/>
          <w:lang w:eastAsia="pt-BR"/>
        </w:rPr>
        <w:t>Paralisar, por determinação do CONTRATANTE, qualquer atividade que não esteja sendo executada de acordo com a boa</w:t>
      </w:r>
      <w:r w:rsidRPr="00E66DEE">
        <w:rPr>
          <w:rFonts w:ascii="Bookman Old Style" w:eastAsia="Arial" w:hAnsi="Bookman Old Style" w:cs="Arial"/>
          <w:color w:val="000000"/>
          <w:sz w:val="24"/>
          <w:szCs w:val="24"/>
          <w:lang w:eastAsia="pt-BR"/>
        </w:rPr>
        <w:t xml:space="preserve"> técnica ou que ponha em risco a segurança de pessoas ou bens de terceiros;</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Manter, durante toda a vigência do contrato, em compatibilidade com as obrigações assumidas, todas as condições exigidas para habilitação na licitação; </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Cumprir, durante todo o período de execução do contrato, a reserva de cargos prevista em lei para pessoa com deficiência, para reabilitado da Previdência Social ou para aprendiz, bem como as reservas de cargos previstas na legislação (Art. 116 da Lei n.º 14.133/ 2021);</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Comprovar a reserva de cargos a que se refere à cláusula acima, no prazo fixado pelo fiscal do contrato, com a indicação dos empregados que </w:t>
      </w:r>
      <w:r w:rsidRPr="00E66DEE">
        <w:rPr>
          <w:rFonts w:ascii="Bookman Old Style" w:eastAsia="Arial" w:hAnsi="Bookman Old Style" w:cs="Arial"/>
          <w:color w:val="000000"/>
          <w:sz w:val="24"/>
          <w:szCs w:val="24"/>
          <w:lang w:eastAsia="pt-BR"/>
        </w:rPr>
        <w:lastRenderedPageBreak/>
        <w:t>preencheram as referidas vagas (Art. 116, parágrafo único, da Lei n.º 14.133/2021);</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Guardar sigilo sobre todas as informações obtidas em decorrência do cumprimento do contrato; </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Cumprir, além dos postulados legais vigentes de âmbito federal, estadual ou municipal, as normas de segurança do </w:t>
      </w:r>
      <w:r w:rsidRPr="00E66DEE">
        <w:rPr>
          <w:rFonts w:ascii="Bookman Old Style" w:eastAsia="Arial" w:hAnsi="Bookman Old Style" w:cs="Arial"/>
          <w:bCs/>
          <w:color w:val="000000"/>
          <w:sz w:val="24"/>
          <w:szCs w:val="24"/>
          <w:lang w:eastAsia="pt-BR"/>
        </w:rPr>
        <w:t>CONTRATANTE;</w:t>
      </w:r>
    </w:p>
    <w:p w:rsidR="00332615" w:rsidRPr="00E66DEE" w:rsidRDefault="00332615" w:rsidP="00332615">
      <w:pPr>
        <w:keepNext/>
        <w:keepLines/>
        <w:pBdr>
          <w:top w:val="nil"/>
          <w:left w:val="nil"/>
          <w:bottom w:val="nil"/>
          <w:right w:val="nil"/>
          <w:between w:val="nil"/>
        </w:pBdr>
        <w:spacing w:after="0" w:line="240" w:lineRule="auto"/>
        <w:jc w:val="both"/>
        <w:rPr>
          <w:rFonts w:ascii="Bookman Old Style" w:eastAsia="Arial" w:hAnsi="Bookman Old Style" w:cs="Arial"/>
          <w:b/>
          <w:color w:val="000000"/>
          <w:sz w:val="24"/>
          <w:szCs w:val="24"/>
          <w:lang w:eastAsia="pt-BR"/>
        </w:rPr>
      </w:pPr>
      <w:r w:rsidRPr="00252C7D">
        <w:rPr>
          <w:rFonts w:ascii="Bookman Old Style" w:eastAsia="Arial" w:hAnsi="Bookman Old Style" w:cs="Arial"/>
          <w:b/>
          <w:color w:val="000000"/>
          <w:sz w:val="24"/>
          <w:szCs w:val="24"/>
          <w:lang w:eastAsia="pt-BR"/>
        </w:rPr>
        <w:t>Responsabilidades do contratante</w:t>
      </w:r>
      <w:r>
        <w:rPr>
          <w:rFonts w:ascii="Bookman Old Style" w:eastAsia="Arial" w:hAnsi="Bookman Old Style" w:cs="Arial"/>
          <w:b/>
          <w:color w:val="000000"/>
          <w:sz w:val="24"/>
          <w:szCs w:val="24"/>
          <w:lang w:eastAsia="pt-BR"/>
        </w:rPr>
        <w:t>:</w:t>
      </w:r>
    </w:p>
    <w:p w:rsidR="00332615" w:rsidRPr="00252C7D" w:rsidRDefault="00332615" w:rsidP="00332615">
      <w:pPr>
        <w:pStyle w:val="PargrafodaLista"/>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252C7D">
        <w:rPr>
          <w:rFonts w:ascii="Bookman Old Style" w:eastAsia="Arial" w:hAnsi="Bookman Old Style" w:cs="Arial"/>
          <w:color w:val="000000"/>
          <w:sz w:val="24"/>
          <w:szCs w:val="24"/>
          <w:lang w:eastAsia="pt-BR"/>
        </w:rPr>
        <w:t>São obrigações do CONTRATANTE, exigir o cumprimento de todas as obrigações assumidas pelo CONTRATADO;</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Receber o objeto no prazo e condições estabelecidas neste Termo de Referência;</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Notificar 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por escrito sobre vícios, defeitos ou incorreções verificadas no objeto fornecido, para que seja por ele substituído, reparado ou corrigido, no total ou em parte, às suas expensas;</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Acompanhar e fiscalizar a execução do contrato e o cumprimento das obrigações pelo CONTRATADO;</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Comunicar a empresa para emissão de Nota Fiscal no que for pertinente à parcela incontroversa da execução do objeto, para efeito de liquidação e pagamento, quando houver controvérsia sobre a execução do objeto, quanto à dimensão, qualidade e quantidade, conforme o art. 143 da Lei n.º 14.133/2021;</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Efetuar o pagamento ao </w:t>
      </w:r>
      <w:r w:rsidRPr="00E66DEE">
        <w:rPr>
          <w:rFonts w:ascii="Bookman Old Style" w:eastAsia="Arial" w:hAnsi="Bookman Old Style" w:cs="Arial"/>
          <w:bCs/>
          <w:color w:val="000000"/>
          <w:sz w:val="24"/>
          <w:szCs w:val="24"/>
          <w:lang w:eastAsia="pt-BR"/>
        </w:rPr>
        <w:t>CONTRATADO d</w:t>
      </w:r>
      <w:r w:rsidRPr="00E66DEE">
        <w:rPr>
          <w:rFonts w:ascii="Bookman Old Style" w:eastAsia="Arial" w:hAnsi="Bookman Old Style" w:cs="Arial"/>
          <w:color w:val="000000"/>
          <w:sz w:val="24"/>
          <w:szCs w:val="24"/>
          <w:lang w:eastAsia="pt-BR"/>
        </w:rPr>
        <w:t>o valor correspondente à execução do objeto, no prazo, forma e condições estabelecidos no Contrato e no Termo de Referência;</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color w:val="000000"/>
          <w:sz w:val="24"/>
          <w:szCs w:val="24"/>
          <w:lang w:eastAsia="pt-BR"/>
        </w:rPr>
        <w:t xml:space="preserve">Aplicar ao </w:t>
      </w:r>
      <w:r w:rsidRPr="00E66DEE">
        <w:rPr>
          <w:rFonts w:ascii="Bookman Old Style" w:eastAsia="Arial" w:hAnsi="Bookman Old Style" w:cs="Arial"/>
          <w:bCs/>
          <w:color w:val="000000"/>
          <w:sz w:val="24"/>
          <w:szCs w:val="24"/>
          <w:lang w:eastAsia="pt-BR"/>
        </w:rPr>
        <w:t xml:space="preserve">CONTRATADO as sanções previstas na lei; </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Cientificar o órgão de representação da Controladoria Geral do Município para adoção das medidas cabíveis quando do descumprimento de obrigações pelo CONTRATADO;</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332615" w:rsidRPr="00E66DEE" w:rsidRDefault="00332615" w:rsidP="00332615">
      <w:pPr>
        <w:numPr>
          <w:ilvl w:val="1"/>
          <w:numId w:val="7"/>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A Administração não responderá por quaisquer compromissos assumidos pelo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com terceiros, ainda que vinculados à execução do contrato, bem como por qualquer dano causado a terceiros em decorrência de ato do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de seus empregados, prepostos ou subordinados.</w:t>
      </w:r>
    </w:p>
    <w:p w:rsidR="00332615" w:rsidRPr="006A6721" w:rsidRDefault="00332615" w:rsidP="00332615">
      <w:pPr>
        <w:spacing w:after="0" w:line="240" w:lineRule="auto"/>
        <w:mirrorIndents/>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 DA PUBLICAÇÃO DO CONTRATO </w:t>
      </w:r>
      <w:r w:rsidRPr="006A6721">
        <w:rPr>
          <w:rFonts w:ascii="Bookman Old Style" w:hAnsi="Bookman Old Style"/>
          <w:sz w:val="24"/>
          <w:szCs w:val="24"/>
        </w:rPr>
        <w:t xml:space="preserve"> </w:t>
      </w:r>
    </w:p>
    <w:p w:rsidR="00332615" w:rsidRPr="006A6721" w:rsidRDefault="00332615" w:rsidP="00332615">
      <w:pPr>
        <w:spacing w:line="240" w:lineRule="auto"/>
        <w:mirrorIndents/>
        <w:jc w:val="both"/>
        <w:rPr>
          <w:rFonts w:ascii="Bookman Old Style" w:hAnsi="Bookman Old Style"/>
          <w:sz w:val="24"/>
          <w:szCs w:val="24"/>
        </w:rPr>
      </w:pPr>
      <w:r w:rsidRPr="006A6721">
        <w:rPr>
          <w:rFonts w:ascii="Bookman Old Style" w:hAnsi="Bookman Old Style"/>
          <w:sz w:val="24"/>
          <w:szCs w:val="24"/>
        </w:rPr>
        <w:t xml:space="preserve">10.1. O CONTRATANTE providenciará a publicação respectiva, em resumo, do presente termo, na forma prevista em Lei.  </w:t>
      </w: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PRIMEIRA - DA CESSÃO OU TRANSFERÊNCIA  </w:t>
      </w:r>
    </w:p>
    <w:p w:rsidR="00332615" w:rsidRDefault="00332615" w:rsidP="00332615">
      <w:pPr>
        <w:spacing w:after="0"/>
        <w:jc w:val="both"/>
        <w:rPr>
          <w:rFonts w:ascii="Bookman Old Style" w:hAnsi="Bookman Old Style"/>
          <w:sz w:val="24"/>
          <w:szCs w:val="24"/>
        </w:rPr>
      </w:pPr>
      <w:r w:rsidRPr="00E46E55">
        <w:rPr>
          <w:rFonts w:ascii="Bookman Old Style" w:hAnsi="Bookman Old Style"/>
          <w:sz w:val="24"/>
          <w:szCs w:val="24"/>
        </w:rPr>
        <w:lastRenderedPageBreak/>
        <w:t xml:space="preserve">11.1 - </w:t>
      </w:r>
      <w:r w:rsidRPr="003A7608">
        <w:rPr>
          <w:rFonts w:ascii="Bookman Old Style" w:hAnsi="Bookman Old Style"/>
          <w:sz w:val="24"/>
          <w:szCs w:val="24"/>
        </w:rPr>
        <w:t>É vedada a subcontratação ou transferência total ou parcial do objeto da licitação.</w:t>
      </w:r>
    </w:p>
    <w:p w:rsidR="00332615" w:rsidRPr="006A6721" w:rsidRDefault="00332615" w:rsidP="00332615">
      <w:pPr>
        <w:spacing w:after="0"/>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SEGUNDA - DAS PENALIDADES  </w:t>
      </w:r>
    </w:p>
    <w:p w:rsidR="00332615" w:rsidRPr="00721644" w:rsidRDefault="00332615" w:rsidP="00332615">
      <w:pPr>
        <w:pStyle w:val="PargrafodaLista"/>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721644">
        <w:rPr>
          <w:rFonts w:ascii="Bookman Old Style" w:eastAsia="Arial" w:hAnsi="Bookman Old Style" w:cs="Arial"/>
          <w:color w:val="000000"/>
          <w:sz w:val="24"/>
          <w:szCs w:val="24"/>
          <w:lang w:eastAsia="pt-BR"/>
        </w:rPr>
        <w:t xml:space="preserve">Comete infração administrativa, nos termos da Lei n.º 14.133/2021, o </w:t>
      </w:r>
      <w:r w:rsidRPr="00721644">
        <w:rPr>
          <w:rFonts w:ascii="Bookman Old Style" w:eastAsia="Arial" w:hAnsi="Bookman Old Style" w:cs="Arial"/>
          <w:bCs/>
          <w:color w:val="000000"/>
          <w:sz w:val="24"/>
          <w:szCs w:val="24"/>
          <w:lang w:eastAsia="pt-BR"/>
        </w:rPr>
        <w:t>CONTRATADO q</w:t>
      </w:r>
      <w:r w:rsidRPr="00721644">
        <w:rPr>
          <w:rFonts w:ascii="Bookman Old Style" w:eastAsia="Arial" w:hAnsi="Bookman Old Style" w:cs="Arial"/>
          <w:color w:val="000000"/>
          <w:sz w:val="24"/>
          <w:szCs w:val="24"/>
          <w:lang w:eastAsia="pt-BR"/>
        </w:rPr>
        <w:t>ue:</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Der causa à inexecução parcial do contrato;</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Der causa à inexecução parcial do contrato que cause grave dano à Administração ou ao funcionamento dos serviços públicos ou ao interesse coletivo;</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Der causa à inexecução total do contrato;</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Ensejar o retardamento da execução ou da entrega do objeto da contratação sem motivo justificado;</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Apresentar documentação falsa ou prestar declaração falsa durante a execução do contrato;</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Praticar ato fraudulento na execução do contrato;</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Comportar-se de modo inidôneo ou cometer fraude de qualquer natureza;</w:t>
      </w:r>
    </w:p>
    <w:p w:rsidR="00332615" w:rsidRPr="00E66DEE" w:rsidRDefault="00332615" w:rsidP="00332615">
      <w:pPr>
        <w:numPr>
          <w:ilvl w:val="2"/>
          <w:numId w:val="1"/>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Praticar ato lesivo previsto no art. 5º da Lei n.º 12.846, de 1º de agosto de 2013.</w:t>
      </w:r>
    </w:p>
    <w:p w:rsidR="00332615" w:rsidRPr="00721644" w:rsidRDefault="00332615" w:rsidP="00332615">
      <w:pPr>
        <w:pStyle w:val="PargrafodaLista"/>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721644">
        <w:rPr>
          <w:rFonts w:ascii="Bookman Old Style" w:eastAsia="Arial" w:hAnsi="Bookman Old Style" w:cs="Arial"/>
          <w:color w:val="000000"/>
          <w:sz w:val="24"/>
          <w:szCs w:val="24"/>
          <w:lang w:eastAsia="pt-BR"/>
        </w:rPr>
        <w:t xml:space="preserve"> Serão aplicadas ao </w:t>
      </w:r>
      <w:r w:rsidRPr="00721644">
        <w:rPr>
          <w:rFonts w:ascii="Bookman Old Style" w:eastAsia="Arial" w:hAnsi="Bookman Old Style" w:cs="Arial"/>
          <w:bCs/>
          <w:color w:val="000000"/>
          <w:sz w:val="24"/>
          <w:szCs w:val="24"/>
          <w:lang w:eastAsia="pt-BR"/>
        </w:rPr>
        <w:t>CONTRATADO</w:t>
      </w:r>
      <w:r w:rsidRPr="00721644">
        <w:rPr>
          <w:rFonts w:ascii="Bookman Old Style" w:eastAsia="Arial" w:hAnsi="Bookman Old Style" w:cs="Arial"/>
          <w:color w:val="000000"/>
          <w:sz w:val="24"/>
          <w:szCs w:val="24"/>
          <w:lang w:eastAsia="pt-BR"/>
        </w:rPr>
        <w:t xml:space="preserve"> que incorrer nas infrações acima descritas as seguintes sanções:</w:t>
      </w:r>
    </w:p>
    <w:p w:rsidR="00332615" w:rsidRPr="00E66DEE" w:rsidRDefault="00332615" w:rsidP="00332615">
      <w:pPr>
        <w:numPr>
          <w:ilvl w:val="0"/>
          <w:numId w:val="4"/>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bCs/>
          <w:color w:val="000000"/>
          <w:sz w:val="24"/>
          <w:szCs w:val="24"/>
          <w:lang w:eastAsia="pt-BR"/>
        </w:rPr>
        <w:t>Advertência, quando o CONTRATADO der causa à inexecução parcial do contrato, sempre que não se justificar a imposição de penalidade mais grave (Art. 156, §2º, da Lei n.º 14.133/2021);</w:t>
      </w:r>
    </w:p>
    <w:p w:rsidR="00332615" w:rsidRPr="00E66DEE" w:rsidRDefault="00332615" w:rsidP="00332615">
      <w:pPr>
        <w:numPr>
          <w:ilvl w:val="0"/>
          <w:numId w:val="4"/>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bCs/>
          <w:color w:val="000000"/>
          <w:sz w:val="24"/>
          <w:szCs w:val="24"/>
          <w:lang w:eastAsia="pt-BR"/>
        </w:rPr>
        <w:t>Impedimento de licitar e contratar, quando praticadas as condutas descritas nas alíneas “b”, “c” e “d” do subitem acima deste contrato, sempre que não se justificar a imposição de penalidade mais grave (Art. 156, § 4º, da Lei n.º 14.133/2021);</w:t>
      </w:r>
    </w:p>
    <w:p w:rsidR="00332615" w:rsidRPr="00E66DEE" w:rsidRDefault="00332615" w:rsidP="00332615">
      <w:pPr>
        <w:numPr>
          <w:ilvl w:val="0"/>
          <w:numId w:val="4"/>
        </w:numPr>
        <w:pBdr>
          <w:top w:val="nil"/>
          <w:left w:val="nil"/>
          <w:bottom w:val="nil"/>
          <w:right w:val="nil"/>
          <w:between w:val="nil"/>
        </w:pBdr>
        <w:spacing w:after="0" w:line="240" w:lineRule="auto"/>
        <w:ind w:left="0" w:firstLine="0"/>
        <w:jc w:val="both"/>
        <w:rPr>
          <w:rFonts w:ascii="Bookman Old Style" w:eastAsia="Arial" w:hAnsi="Bookman Old Style" w:cs="Arial"/>
          <w:bCs/>
          <w:color w:val="000000"/>
          <w:sz w:val="24"/>
          <w:szCs w:val="24"/>
          <w:lang w:eastAsia="pt-BR"/>
        </w:rPr>
      </w:pPr>
      <w:r w:rsidRPr="00E66DEE">
        <w:rPr>
          <w:rFonts w:ascii="Bookman Old Style" w:eastAsia="Arial" w:hAnsi="Bookman Old Style" w:cs="Arial"/>
          <w:bCs/>
          <w:color w:val="000000"/>
          <w:sz w:val="24"/>
          <w:szCs w:val="24"/>
          <w:lang w:eastAsia="pt-BR"/>
        </w:rPr>
        <w:t>Declaração de inidoneidade para licitar e contratar, quando praticadas as condutas descritas nas alíneas “e”, “f”, “g” e “h” do subitem acima deste contrato, bem como nas alíneas “b”, “c” e “d”, que justifiquem a imposição de penalidade mais grave (Art. 156, §5º, da Lei n.º 14.133/2021).</w:t>
      </w:r>
    </w:p>
    <w:p w:rsidR="00332615" w:rsidRPr="00E66DEE" w:rsidRDefault="00332615" w:rsidP="00332615">
      <w:pPr>
        <w:numPr>
          <w:ilvl w:val="0"/>
          <w:numId w:val="4"/>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bCs/>
          <w:color w:val="000000"/>
          <w:sz w:val="24"/>
          <w:szCs w:val="24"/>
          <w:lang w:eastAsia="pt-BR"/>
        </w:rPr>
        <w:t>Multa:</w:t>
      </w:r>
    </w:p>
    <w:p w:rsidR="00332615" w:rsidRPr="00E66DEE" w:rsidRDefault="00332615" w:rsidP="00332615">
      <w:pPr>
        <w:numPr>
          <w:ilvl w:val="1"/>
          <w:numId w:val="2"/>
        </w:numPr>
        <w:pBdr>
          <w:top w:val="nil"/>
          <w:left w:val="nil"/>
          <w:bottom w:val="nil"/>
          <w:right w:val="nil"/>
          <w:between w:val="nil"/>
        </w:pBdr>
        <w:spacing w:after="0" w:line="240" w:lineRule="auto"/>
        <w:ind w:left="0" w:firstLine="426"/>
        <w:jc w:val="both"/>
        <w:rPr>
          <w:rFonts w:ascii="Bookman Old Style" w:eastAsia="Arial" w:hAnsi="Bookman Old Style" w:cs="Arial"/>
          <w:sz w:val="24"/>
          <w:szCs w:val="24"/>
          <w:lang w:eastAsia="pt-BR"/>
        </w:rPr>
      </w:pPr>
      <w:r w:rsidRPr="00E66DEE">
        <w:rPr>
          <w:rFonts w:ascii="Bookman Old Style" w:hAnsi="Bookman Old Style" w:cs="Calibri"/>
          <w:sz w:val="24"/>
          <w:szCs w:val="24"/>
          <w:lang w:eastAsia="pt-BR"/>
        </w:rPr>
        <w:t xml:space="preserve">     </w:t>
      </w:r>
      <w:r w:rsidRPr="00E66DEE">
        <w:rPr>
          <w:rFonts w:ascii="Bookman Old Style" w:eastAsia="Arial" w:hAnsi="Bookman Old Style" w:cs="Arial"/>
          <w:sz w:val="24"/>
          <w:szCs w:val="24"/>
          <w:lang w:eastAsia="pt-BR"/>
        </w:rPr>
        <w:t>Moratória de 1% (um por cento) por dia de atraso injustificado sobre o valor da parcela inadimplida, até o limite de 30 (trinta) dias;</w:t>
      </w:r>
    </w:p>
    <w:p w:rsidR="00332615" w:rsidRPr="00E66DEE" w:rsidRDefault="00332615" w:rsidP="00332615">
      <w:pPr>
        <w:numPr>
          <w:ilvl w:val="1"/>
          <w:numId w:val="2"/>
        </w:numPr>
        <w:pBdr>
          <w:top w:val="nil"/>
          <w:left w:val="nil"/>
          <w:bottom w:val="nil"/>
          <w:right w:val="nil"/>
          <w:between w:val="nil"/>
        </w:pBdr>
        <w:spacing w:after="0" w:line="240" w:lineRule="auto"/>
        <w:ind w:left="0" w:firstLine="426"/>
        <w:jc w:val="both"/>
        <w:rPr>
          <w:rFonts w:ascii="Bookman Old Style" w:eastAsia="Arial" w:hAnsi="Bookman Old Style" w:cs="Arial"/>
          <w:i/>
          <w:sz w:val="24"/>
          <w:szCs w:val="24"/>
          <w:lang w:eastAsia="pt-BR"/>
        </w:rPr>
      </w:pPr>
      <w:r w:rsidRPr="00E66DEE">
        <w:rPr>
          <w:rFonts w:ascii="Bookman Old Style" w:eastAsia="Arial" w:hAnsi="Bookman Old Style" w:cs="Arial"/>
          <w:i/>
          <w:sz w:val="24"/>
          <w:szCs w:val="24"/>
          <w:lang w:eastAsia="pt-BR"/>
        </w:rPr>
        <w:t xml:space="preserve">O atraso superior a 30 dias autoriza a Administração a promover a extinção do contrato por descumprimento ou cumprimento irregular de suas cláusulas, conforme dispõe o inciso I do art. 137 da Lei n.º 14.133/2021. </w:t>
      </w:r>
    </w:p>
    <w:p w:rsidR="00332615" w:rsidRPr="00E66DEE" w:rsidRDefault="00332615" w:rsidP="00332615">
      <w:pPr>
        <w:numPr>
          <w:ilvl w:val="1"/>
          <w:numId w:val="2"/>
        </w:numPr>
        <w:pBdr>
          <w:top w:val="nil"/>
          <w:left w:val="nil"/>
          <w:bottom w:val="nil"/>
          <w:right w:val="nil"/>
          <w:between w:val="nil"/>
        </w:pBdr>
        <w:spacing w:after="0" w:line="240" w:lineRule="auto"/>
        <w:ind w:left="0" w:firstLine="284"/>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Compensatória de </w:t>
      </w:r>
      <w:r w:rsidRPr="00E66DEE">
        <w:rPr>
          <w:rFonts w:ascii="Bookman Old Style" w:eastAsia="Arial" w:hAnsi="Bookman Old Style" w:cs="Arial"/>
          <w:sz w:val="24"/>
          <w:szCs w:val="24"/>
          <w:lang w:eastAsia="pt-BR"/>
        </w:rPr>
        <w:t xml:space="preserve">20% (vinte </w:t>
      </w:r>
      <w:r w:rsidRPr="00E66DEE">
        <w:rPr>
          <w:rFonts w:ascii="Bookman Old Style" w:eastAsia="Arial" w:hAnsi="Bookman Old Style" w:cs="Arial"/>
          <w:color w:val="000000"/>
          <w:sz w:val="24"/>
          <w:szCs w:val="24"/>
          <w:lang w:eastAsia="pt-BR"/>
        </w:rPr>
        <w:t>por cento) sobre o valor total do contrato, no caso de inexecução total do objeto.</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A aplicação das sanções previstas neste termo não exclui, em hipótese alguma, a obrigação de reparação integral do dano causado ao </w:t>
      </w:r>
      <w:r w:rsidRPr="00E66DEE">
        <w:rPr>
          <w:rFonts w:ascii="Bookman Old Style" w:eastAsia="Arial" w:hAnsi="Bookman Old Style" w:cs="Arial"/>
          <w:bCs/>
          <w:color w:val="000000"/>
          <w:sz w:val="24"/>
          <w:szCs w:val="24"/>
          <w:lang w:eastAsia="pt-BR"/>
        </w:rPr>
        <w:t>CONTRATANTE</w:t>
      </w:r>
      <w:r w:rsidRPr="00E66DEE">
        <w:rPr>
          <w:rFonts w:ascii="Bookman Old Style" w:eastAsia="Arial" w:hAnsi="Bookman Old Style" w:cs="Arial"/>
          <w:color w:val="000000"/>
          <w:sz w:val="24"/>
          <w:szCs w:val="24"/>
          <w:lang w:eastAsia="pt-BR"/>
        </w:rPr>
        <w:t xml:space="preserve"> (Art. 156, §9º, da Lei n.º 14.133/2021);</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Todas as sanções previstas neste termo poderão ser aplicadas cumulativamente com a multa (Art. 156, §7º, da Lei n.º 14.133/2021);</w:t>
      </w:r>
    </w:p>
    <w:p w:rsidR="00332615" w:rsidRPr="00E66DEE" w:rsidRDefault="00332615" w:rsidP="00332615">
      <w:pPr>
        <w:numPr>
          <w:ilvl w:val="2"/>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Antes da aplicação da multa será facultada a defesa do interessado no prazo de 15 (quinze) dias úteis, contado da data de sua intimação (Art. 157, da Lei n.º 14.133/2021);</w:t>
      </w:r>
    </w:p>
    <w:p w:rsidR="00332615" w:rsidRPr="00E66DEE" w:rsidRDefault="00332615" w:rsidP="00332615">
      <w:pPr>
        <w:numPr>
          <w:ilvl w:val="2"/>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lastRenderedPageBreak/>
        <w:t xml:space="preserve">Se a multa aplicada e as indenizações cabíveis forem superiores ao valor do pagamento eventualmente devido pelo </w:t>
      </w:r>
      <w:r w:rsidRPr="00E66DEE">
        <w:rPr>
          <w:rFonts w:ascii="Bookman Old Style" w:eastAsia="Arial" w:hAnsi="Bookman Old Style" w:cs="Arial"/>
          <w:bCs/>
          <w:color w:val="000000"/>
          <w:sz w:val="24"/>
          <w:szCs w:val="24"/>
          <w:lang w:eastAsia="pt-BR"/>
        </w:rPr>
        <w:t>CONTRATANTE ao CONTRATADO</w:t>
      </w:r>
      <w:r w:rsidRPr="00E66DEE">
        <w:rPr>
          <w:rFonts w:ascii="Bookman Old Style" w:eastAsia="Arial" w:hAnsi="Bookman Old Style" w:cs="Arial"/>
          <w:color w:val="000000"/>
          <w:sz w:val="24"/>
          <w:szCs w:val="24"/>
          <w:lang w:eastAsia="pt-BR"/>
        </w:rPr>
        <w:t>, além da perda desse valor, a diferença será descontada da garantia prestada ou será cobrada judicialmente (Art. 156, §8º, da Lei n.º 14.133/2021);</w:t>
      </w:r>
    </w:p>
    <w:p w:rsidR="00332615" w:rsidRPr="00E66DEE" w:rsidRDefault="00332615" w:rsidP="00332615">
      <w:pPr>
        <w:numPr>
          <w:ilvl w:val="2"/>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Previamente ao encaminhamento à cobrança judicial, a multa poderá ser recolhida administrativamente no prazo máximo de </w:t>
      </w:r>
      <w:r w:rsidRPr="00E66DEE">
        <w:rPr>
          <w:rFonts w:ascii="Bookman Old Style" w:eastAsia="Arial" w:hAnsi="Bookman Old Style" w:cs="Arial"/>
          <w:sz w:val="24"/>
          <w:szCs w:val="24"/>
          <w:lang w:eastAsia="pt-BR"/>
        </w:rPr>
        <w:t>30 (trinta)</w:t>
      </w:r>
      <w:r w:rsidRPr="00E66DEE">
        <w:rPr>
          <w:rFonts w:ascii="Bookman Old Style" w:eastAsia="Arial" w:hAnsi="Bookman Old Style" w:cs="Arial"/>
          <w:color w:val="000000"/>
          <w:sz w:val="24"/>
          <w:szCs w:val="24"/>
          <w:lang w:eastAsia="pt-BR"/>
        </w:rPr>
        <w:t xml:space="preserve"> dias, a contar da data do recebimento da comunicação enviada pela autoridade competente.</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A aplicação das sanções realizar-se-á em processo administrativo que assegure o contraditório e a ampla defesa ao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observando-se o procedimento previsto no caput e parágrafos do art. 158 da Lei n.º 14.133/2021, para as penalidades de impedimento de licitar e contratar e de declaração de inidoneidade para licitar ou contratar;</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Na aplicação das sanções serão considerados (Art. 156, §1º, da Lei n.º 14.133/2021):</w:t>
      </w:r>
    </w:p>
    <w:p w:rsidR="00332615" w:rsidRPr="00E66DEE" w:rsidRDefault="00332615" w:rsidP="00332615">
      <w:pPr>
        <w:numPr>
          <w:ilvl w:val="2"/>
          <w:numId w:val="3"/>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A natureza e a gravidade da infração cometida;</w:t>
      </w:r>
    </w:p>
    <w:p w:rsidR="00332615" w:rsidRPr="00E66DEE" w:rsidRDefault="00332615" w:rsidP="00332615">
      <w:pPr>
        <w:numPr>
          <w:ilvl w:val="2"/>
          <w:numId w:val="3"/>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As peculiaridades do caso concreto;</w:t>
      </w:r>
    </w:p>
    <w:p w:rsidR="00332615" w:rsidRPr="00E66DEE" w:rsidRDefault="00332615" w:rsidP="00332615">
      <w:pPr>
        <w:numPr>
          <w:ilvl w:val="2"/>
          <w:numId w:val="3"/>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As circunstâncias agravantes ou atenuantes;</w:t>
      </w:r>
    </w:p>
    <w:p w:rsidR="00332615" w:rsidRPr="00E66DEE" w:rsidRDefault="00332615" w:rsidP="00332615">
      <w:pPr>
        <w:numPr>
          <w:ilvl w:val="2"/>
          <w:numId w:val="3"/>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 xml:space="preserve">Os danos que dela provierem para o </w:t>
      </w:r>
      <w:r w:rsidRPr="00E66DEE">
        <w:rPr>
          <w:rFonts w:ascii="Bookman Old Style" w:eastAsia="Arial" w:hAnsi="Bookman Old Style" w:cs="Arial"/>
          <w:bCs/>
          <w:sz w:val="24"/>
          <w:szCs w:val="24"/>
          <w:lang w:eastAsia="pt-BR"/>
        </w:rPr>
        <w:t>CONTRATANTE;</w:t>
      </w:r>
    </w:p>
    <w:p w:rsidR="00332615" w:rsidRPr="00E66DEE" w:rsidRDefault="00332615" w:rsidP="00332615">
      <w:pPr>
        <w:numPr>
          <w:ilvl w:val="2"/>
          <w:numId w:val="3"/>
        </w:numPr>
        <w:spacing w:after="0" w:line="240" w:lineRule="auto"/>
        <w:ind w:left="0" w:firstLine="0"/>
        <w:jc w:val="both"/>
        <w:rPr>
          <w:rFonts w:ascii="Bookman Old Style" w:eastAsia="Arial" w:hAnsi="Bookman Old Style" w:cs="Arial"/>
          <w:sz w:val="24"/>
          <w:szCs w:val="24"/>
          <w:lang w:eastAsia="pt-BR"/>
        </w:rPr>
      </w:pPr>
      <w:r w:rsidRPr="00E66DEE">
        <w:rPr>
          <w:rFonts w:ascii="Bookman Old Style" w:eastAsia="Arial" w:hAnsi="Bookman Old Style" w:cs="Arial"/>
          <w:sz w:val="24"/>
          <w:szCs w:val="24"/>
          <w:lang w:eastAsia="pt-BR"/>
        </w:rPr>
        <w:t>A implantação ou o aperfeiçoamento de programa de integridade, conforme normas e orientações dos órgãos de controle.</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A personalidade jurídica do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observados, em todos os casos, o contraditório, a ampla defesa e a obrigatoriedade de análise jurídica prévia (Art. 160 da Lei n.º 14.133/2021);</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 O </w:t>
      </w:r>
      <w:r w:rsidRPr="00E66DEE">
        <w:rPr>
          <w:rFonts w:ascii="Bookman Old Style" w:eastAsia="Arial" w:hAnsi="Bookman Old Style" w:cs="Arial"/>
          <w:bCs/>
          <w:color w:val="000000"/>
          <w:sz w:val="24"/>
          <w:szCs w:val="24"/>
          <w:lang w:eastAsia="pt-BR"/>
        </w:rPr>
        <w:t>CONTRATANTE</w:t>
      </w:r>
      <w:r w:rsidRPr="00E66DEE">
        <w:rPr>
          <w:rFonts w:ascii="Bookman Old Style" w:eastAsia="Arial" w:hAnsi="Bookman Old Style" w:cs="Arial"/>
          <w:color w:val="000000"/>
          <w:sz w:val="24"/>
          <w:szCs w:val="24"/>
          <w:lang w:eastAsia="pt-BR"/>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E66DEE">
        <w:rPr>
          <w:rFonts w:ascii="Bookman Old Style" w:eastAsia="Arial" w:hAnsi="Bookman Old Style" w:cs="Arial"/>
          <w:color w:val="000000"/>
          <w:sz w:val="24"/>
          <w:szCs w:val="24"/>
          <w:lang w:eastAsia="pt-BR"/>
        </w:rPr>
        <w:t>CEIS</w:t>
      </w:r>
      <w:proofErr w:type="spellEnd"/>
      <w:r w:rsidRPr="00E66DEE">
        <w:rPr>
          <w:rFonts w:ascii="Bookman Old Style" w:eastAsia="Arial" w:hAnsi="Bookman Old Style" w:cs="Arial"/>
          <w:color w:val="000000"/>
          <w:sz w:val="24"/>
          <w:szCs w:val="24"/>
          <w:lang w:eastAsia="pt-BR"/>
        </w:rPr>
        <w:t>) e no Cadastro Nacional de Empresas Punidas (</w:t>
      </w:r>
      <w:proofErr w:type="spellStart"/>
      <w:r w:rsidRPr="00E66DEE">
        <w:rPr>
          <w:rFonts w:ascii="Bookman Old Style" w:eastAsia="Arial" w:hAnsi="Bookman Old Style" w:cs="Arial"/>
          <w:color w:val="000000"/>
          <w:sz w:val="24"/>
          <w:szCs w:val="24"/>
          <w:lang w:eastAsia="pt-BR"/>
        </w:rPr>
        <w:t>CNEP</w:t>
      </w:r>
      <w:proofErr w:type="spellEnd"/>
      <w:r w:rsidRPr="00E66DEE">
        <w:rPr>
          <w:rFonts w:ascii="Bookman Old Style" w:eastAsia="Arial" w:hAnsi="Bookman Old Style" w:cs="Arial"/>
          <w:color w:val="000000"/>
          <w:sz w:val="24"/>
          <w:szCs w:val="24"/>
          <w:lang w:eastAsia="pt-BR"/>
        </w:rPr>
        <w:t>), instituídos no âmbito do Poder Executivo Federal (Art. 161 da Lei n.º 14.133/2021);</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As sanções de impedimento de licitar e contratar e declaração de inidoneidade para licitar ou contratar são passíveis de reabilitação na forma do art. 163 da Lei n.º 14.133/2021;</w:t>
      </w:r>
    </w:p>
    <w:p w:rsidR="00332615" w:rsidRPr="00E66DEE" w:rsidRDefault="00332615" w:rsidP="00332615">
      <w:pPr>
        <w:numPr>
          <w:ilvl w:val="1"/>
          <w:numId w:val="5"/>
        </w:numPr>
        <w:pBdr>
          <w:top w:val="nil"/>
          <w:left w:val="nil"/>
          <w:bottom w:val="nil"/>
          <w:right w:val="nil"/>
          <w:between w:val="nil"/>
        </w:pBdr>
        <w:spacing w:after="0" w:line="240" w:lineRule="auto"/>
        <w:ind w:left="0" w:firstLine="0"/>
        <w:jc w:val="both"/>
        <w:rPr>
          <w:rFonts w:ascii="Bookman Old Style" w:eastAsia="Arial" w:hAnsi="Bookman Old Style" w:cs="Arial"/>
          <w:color w:val="000000"/>
          <w:sz w:val="24"/>
          <w:szCs w:val="24"/>
          <w:lang w:eastAsia="pt-BR"/>
        </w:rPr>
      </w:pPr>
      <w:r w:rsidRPr="00E66DEE">
        <w:rPr>
          <w:rFonts w:ascii="Bookman Old Style" w:eastAsia="Arial" w:hAnsi="Bookman Old Style" w:cs="Arial"/>
          <w:color w:val="000000"/>
          <w:sz w:val="24"/>
          <w:szCs w:val="24"/>
          <w:lang w:eastAsia="pt-BR"/>
        </w:rPr>
        <w:t xml:space="preserve">Os débitos do </w:t>
      </w:r>
      <w:r w:rsidRPr="00E66DEE">
        <w:rPr>
          <w:rFonts w:ascii="Bookman Old Style" w:eastAsia="Arial" w:hAnsi="Bookman Old Style" w:cs="Arial"/>
          <w:bCs/>
          <w:color w:val="000000"/>
          <w:sz w:val="24"/>
          <w:szCs w:val="24"/>
          <w:lang w:eastAsia="pt-BR"/>
        </w:rPr>
        <w:t>CONTRATADO</w:t>
      </w:r>
      <w:r w:rsidRPr="00E66DEE">
        <w:rPr>
          <w:rFonts w:ascii="Bookman Old Style" w:eastAsia="Arial" w:hAnsi="Bookman Old Style" w:cs="Arial"/>
          <w:color w:val="000000"/>
          <w:sz w:val="24"/>
          <w:szCs w:val="24"/>
          <w:lang w:eastAsia="pt-BR"/>
        </w:rPr>
        <w:t xml:space="preserve"> para com a Administração </w:t>
      </w:r>
      <w:r w:rsidRPr="00E66DEE">
        <w:rPr>
          <w:rFonts w:ascii="Bookman Old Style" w:eastAsia="Arial" w:hAnsi="Bookman Old Style" w:cs="Arial"/>
          <w:bCs/>
          <w:color w:val="000000"/>
          <w:sz w:val="24"/>
          <w:szCs w:val="24"/>
          <w:lang w:eastAsia="pt-BR"/>
        </w:rPr>
        <w:t>CONTRATANTE</w:t>
      </w:r>
      <w:r w:rsidRPr="00E66DEE">
        <w:rPr>
          <w:rFonts w:ascii="Bookman Old Style" w:eastAsia="Arial" w:hAnsi="Bookman Old Style" w:cs="Arial"/>
          <w:color w:val="000000"/>
          <w:sz w:val="24"/>
          <w:szCs w:val="24"/>
          <w:lang w:eastAsia="pt-BR"/>
        </w:rPr>
        <w:t xml:space="preserve">, resultantes de multa administrativa e/ou indenizações, não inscritos em dívida ativa, poderão ser compensados, total ou parcialmente, com </w:t>
      </w:r>
      <w:r w:rsidRPr="00E66DEE">
        <w:rPr>
          <w:rFonts w:ascii="Bookman Old Style" w:eastAsia="Arial" w:hAnsi="Bookman Old Style" w:cs="Arial"/>
          <w:color w:val="000000"/>
          <w:sz w:val="24"/>
          <w:szCs w:val="24"/>
          <w:lang w:eastAsia="pt-BR"/>
        </w:rPr>
        <w:lastRenderedPageBreak/>
        <w:t xml:space="preserve">os créditos devidos pelo referido órgão, decorrentes deste mesmo contrato ou de outros contratos administrativos que o </w:t>
      </w:r>
      <w:r w:rsidRPr="00E66DEE">
        <w:rPr>
          <w:rFonts w:ascii="Bookman Old Style" w:eastAsia="Arial" w:hAnsi="Bookman Old Style" w:cs="Arial"/>
          <w:bCs/>
          <w:color w:val="000000"/>
          <w:sz w:val="24"/>
          <w:szCs w:val="24"/>
          <w:lang w:eastAsia="pt-BR"/>
        </w:rPr>
        <w:t>CONTRATADO possua com o mesmo órgão ora CONTRATANTE</w:t>
      </w:r>
      <w:r w:rsidRPr="00E66DEE">
        <w:rPr>
          <w:rFonts w:ascii="Bookman Old Style" w:eastAsia="Arial" w:hAnsi="Bookman Old Style" w:cs="Arial"/>
          <w:color w:val="000000"/>
          <w:sz w:val="24"/>
          <w:szCs w:val="24"/>
          <w:lang w:eastAsia="pt-BR"/>
        </w:rPr>
        <w:t>.</w:t>
      </w:r>
    </w:p>
    <w:p w:rsidR="00332615" w:rsidRPr="006A6721" w:rsidRDefault="00332615" w:rsidP="00332615">
      <w:pPr>
        <w:spacing w:before="120" w:after="120" w:line="240" w:lineRule="auto"/>
        <w:contextualSpacing/>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TERCEIRA - DAS DISPOSIÇÕES COMPLEMENTARES  </w:t>
      </w:r>
    </w:p>
    <w:p w:rsidR="00332615"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13.1. Os casos omissos ao presente termo serão resolvidos em estrita obediência às diretrizes da Lei Federal nº 14.133/20</w:t>
      </w:r>
      <w:r>
        <w:rPr>
          <w:rFonts w:ascii="Bookman Old Style" w:hAnsi="Bookman Old Style"/>
          <w:sz w:val="24"/>
          <w:szCs w:val="24"/>
        </w:rPr>
        <w:t>21</w:t>
      </w:r>
      <w:r w:rsidRPr="006A6721">
        <w:rPr>
          <w:rFonts w:ascii="Bookman Old Style" w:hAnsi="Bookman Old Style"/>
          <w:sz w:val="24"/>
          <w:szCs w:val="24"/>
        </w:rPr>
        <w:t>, e posteriores alterações.</w:t>
      </w:r>
    </w:p>
    <w:p w:rsidR="00332615" w:rsidRPr="006A6721" w:rsidRDefault="00332615" w:rsidP="00332615">
      <w:pPr>
        <w:spacing w:after="0" w:line="240" w:lineRule="auto"/>
        <w:mirrorIndents/>
        <w:jc w:val="both"/>
        <w:rPr>
          <w:rFonts w:ascii="Bookman Old Style" w:hAnsi="Bookman Old Style"/>
          <w:sz w:val="24"/>
          <w:szCs w:val="24"/>
        </w:rPr>
      </w:pPr>
      <w:r w:rsidRPr="006A6721">
        <w:rPr>
          <w:rFonts w:ascii="Bookman Old Style" w:hAnsi="Bookman Old Style"/>
          <w:sz w:val="24"/>
          <w:szCs w:val="24"/>
        </w:rPr>
        <w:t xml:space="preserve">  </w:t>
      </w: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b/>
          <w:sz w:val="24"/>
          <w:szCs w:val="24"/>
        </w:rPr>
        <w:t>CLÁUSULA DÉCIMA QUARTA – DA FISCALIZAÇÃO</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14.1 - Será designado um representante para acompanhar e fiscalizar a entrega dos bens, anotando em registro próprio todas as ocorrências relacionadas com a execução e determinando o que for necessário à regularização de falhas ou defeitos observados.</w:t>
      </w:r>
    </w:p>
    <w:p w:rsidR="00332615" w:rsidRPr="004E7B22" w:rsidRDefault="00332615" w:rsidP="00332615">
      <w:pPr>
        <w:spacing w:after="0" w:line="240" w:lineRule="auto"/>
        <w:mirrorIndents/>
        <w:jc w:val="both"/>
        <w:rPr>
          <w:rFonts w:ascii="Bookman Old Style" w:hAnsi="Bookman Old Style"/>
          <w:sz w:val="24"/>
          <w:szCs w:val="24"/>
        </w:rPr>
      </w:pPr>
      <w:r w:rsidRPr="004E7B22">
        <w:rPr>
          <w:rFonts w:ascii="Bookman Old Style" w:hAnsi="Bookman Old Style"/>
          <w:sz w:val="24"/>
          <w:szCs w:val="24"/>
        </w:rPr>
        <w:t>14.1.1 -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rsidR="00332615" w:rsidRPr="004E7B22" w:rsidRDefault="00332615" w:rsidP="00332615">
      <w:pPr>
        <w:spacing w:after="0" w:line="240" w:lineRule="auto"/>
        <w:mirrorIndents/>
        <w:jc w:val="both"/>
        <w:rPr>
          <w:rFonts w:ascii="Bookman Old Style" w:hAnsi="Bookman Old Style"/>
          <w:sz w:val="24"/>
          <w:szCs w:val="24"/>
        </w:rPr>
      </w:pPr>
      <w:r w:rsidRPr="004E7B22">
        <w:rPr>
          <w:rFonts w:ascii="Bookman Old Style" w:hAnsi="Bookman Old Style"/>
          <w:sz w:val="24"/>
          <w:szCs w:val="24"/>
        </w:rPr>
        <w:t xml:space="preserve">14.2 - </w:t>
      </w:r>
      <w:r w:rsidRPr="00E54A30">
        <w:rPr>
          <w:rFonts w:ascii="Bookman Old Style" w:hAnsi="Bookman Old Style"/>
          <w:sz w:val="24"/>
          <w:szCs w:val="24"/>
          <w:lang w:eastAsia="zh-CN"/>
        </w:rPr>
        <w:t>A execução do contrato será acompanhada e fiscalizada pelo</w:t>
      </w:r>
      <w:r>
        <w:rPr>
          <w:rFonts w:ascii="Bookman Old Style" w:hAnsi="Bookman Old Style"/>
          <w:sz w:val="24"/>
          <w:szCs w:val="24"/>
          <w:lang w:eastAsia="zh-CN"/>
        </w:rPr>
        <w:t>s</w:t>
      </w:r>
      <w:r w:rsidRPr="00E54A30">
        <w:rPr>
          <w:rFonts w:ascii="Bookman Old Style" w:hAnsi="Bookman Old Style"/>
          <w:sz w:val="24"/>
          <w:szCs w:val="24"/>
          <w:lang w:eastAsia="zh-CN"/>
        </w:rPr>
        <w:t xml:space="preserve"> servidor</w:t>
      </w:r>
      <w:r>
        <w:rPr>
          <w:rFonts w:ascii="Bookman Old Style" w:hAnsi="Bookman Old Style"/>
          <w:sz w:val="24"/>
          <w:szCs w:val="24"/>
          <w:lang w:eastAsia="zh-CN"/>
        </w:rPr>
        <w:t>es</w:t>
      </w:r>
      <w:r w:rsidRPr="00E54A30">
        <w:rPr>
          <w:rFonts w:ascii="Bookman Old Style" w:hAnsi="Bookman Old Style"/>
          <w:sz w:val="24"/>
          <w:szCs w:val="24"/>
          <w:lang w:eastAsia="zh-CN"/>
        </w:rPr>
        <w:t xml:space="preserve"> </w:t>
      </w:r>
      <w:r w:rsidRPr="00E66DEE">
        <w:rPr>
          <w:rFonts w:ascii="Bookman Old Style" w:eastAsia="Arial" w:hAnsi="Bookman Old Style" w:cs="Arial"/>
          <w:b/>
          <w:bCs/>
          <w:sz w:val="24"/>
          <w:szCs w:val="24"/>
          <w:lang w:eastAsia="pt-BR"/>
        </w:rPr>
        <w:t xml:space="preserve">Gilberto Figueiró Pedroso </w:t>
      </w:r>
      <w:r w:rsidRPr="00E66DEE">
        <w:rPr>
          <w:rFonts w:ascii="Bookman Old Style" w:eastAsia="Arial" w:hAnsi="Bookman Old Style" w:cs="Arial"/>
          <w:sz w:val="24"/>
          <w:szCs w:val="24"/>
          <w:lang w:eastAsia="pt-BR"/>
        </w:rPr>
        <w:t>Secretário de Infraestrutura</w:t>
      </w:r>
      <w:r w:rsidRPr="00E66DEE">
        <w:rPr>
          <w:rFonts w:ascii="Bookman Old Style" w:eastAsia="Arial" w:hAnsi="Bookman Old Style" w:cs="Arial"/>
          <w:b/>
          <w:bCs/>
          <w:sz w:val="24"/>
          <w:szCs w:val="24"/>
          <w:lang w:eastAsia="pt-BR"/>
        </w:rPr>
        <w:t xml:space="preserve"> e </w:t>
      </w:r>
      <w:proofErr w:type="spellStart"/>
      <w:r w:rsidRPr="00E66DEE">
        <w:rPr>
          <w:rFonts w:ascii="Bookman Old Style" w:hAnsi="Bookman Old Style" w:cs="Calibri"/>
          <w:b/>
          <w:bCs/>
          <w:color w:val="000000"/>
          <w:sz w:val="24"/>
          <w:szCs w:val="24"/>
          <w:lang w:eastAsia="pt-BR"/>
        </w:rPr>
        <w:t>Claucimar</w:t>
      </w:r>
      <w:proofErr w:type="spellEnd"/>
      <w:r w:rsidRPr="00E66DEE">
        <w:rPr>
          <w:rFonts w:ascii="Bookman Old Style" w:hAnsi="Bookman Old Style" w:cs="Calibri"/>
          <w:b/>
          <w:bCs/>
          <w:color w:val="000000"/>
          <w:sz w:val="24"/>
          <w:szCs w:val="24"/>
          <w:lang w:eastAsia="pt-BR"/>
        </w:rPr>
        <w:t xml:space="preserve"> Mateus </w:t>
      </w:r>
      <w:proofErr w:type="spellStart"/>
      <w:r w:rsidRPr="00E66DEE">
        <w:rPr>
          <w:rFonts w:ascii="Bookman Old Style" w:hAnsi="Bookman Old Style" w:cs="Calibri"/>
          <w:b/>
          <w:bCs/>
          <w:color w:val="000000"/>
          <w:sz w:val="24"/>
          <w:szCs w:val="24"/>
          <w:lang w:eastAsia="pt-BR"/>
        </w:rPr>
        <w:t>Obetzne</w:t>
      </w:r>
      <w:proofErr w:type="spellEnd"/>
      <w:r w:rsidRPr="00E66DEE">
        <w:rPr>
          <w:rFonts w:ascii="Bookman Old Style" w:eastAsia="Arial" w:hAnsi="Bookman Old Style" w:cs="Arial"/>
          <w:b/>
          <w:bCs/>
          <w:sz w:val="24"/>
          <w:szCs w:val="24"/>
          <w:lang w:eastAsia="pt-BR"/>
        </w:rPr>
        <w:t xml:space="preserve"> </w:t>
      </w:r>
      <w:r w:rsidRPr="00E66DEE">
        <w:rPr>
          <w:rFonts w:ascii="Bookman Old Style" w:hAnsi="Bookman Old Style" w:cs="Calibri"/>
          <w:color w:val="000000"/>
          <w:sz w:val="24"/>
          <w:szCs w:val="24"/>
          <w:lang w:eastAsia="pt-BR"/>
        </w:rPr>
        <w:t>Secretário de Agricultura, Indústria e Comércio</w:t>
      </w:r>
      <w:r w:rsidRPr="00E54A30">
        <w:rPr>
          <w:rFonts w:ascii="Bookman Old Style" w:hAnsi="Bookman Old Style"/>
          <w:sz w:val="24"/>
          <w:szCs w:val="24"/>
          <w:lang w:eastAsia="zh-CN"/>
        </w:rPr>
        <w:t>, que atuar</w:t>
      </w:r>
      <w:r>
        <w:rPr>
          <w:rFonts w:ascii="Bookman Old Style" w:hAnsi="Bookman Old Style"/>
          <w:sz w:val="24"/>
          <w:szCs w:val="24"/>
          <w:lang w:eastAsia="zh-CN"/>
        </w:rPr>
        <w:t>ão</w:t>
      </w:r>
      <w:r w:rsidRPr="00E54A30">
        <w:rPr>
          <w:rFonts w:ascii="Bookman Old Style" w:hAnsi="Bookman Old Style"/>
          <w:sz w:val="24"/>
          <w:szCs w:val="24"/>
          <w:lang w:eastAsia="zh-CN"/>
        </w:rPr>
        <w:t xml:space="preserve"> como representante instituciona</w:t>
      </w:r>
      <w:r>
        <w:rPr>
          <w:rFonts w:ascii="Bookman Old Style" w:hAnsi="Bookman Old Style"/>
          <w:sz w:val="24"/>
          <w:szCs w:val="24"/>
          <w:lang w:eastAsia="zh-CN"/>
        </w:rPr>
        <w:t>is</w:t>
      </w:r>
      <w:r w:rsidRPr="00E54A30">
        <w:rPr>
          <w:rFonts w:ascii="Bookman Old Style" w:hAnsi="Bookman Old Style"/>
          <w:sz w:val="24"/>
          <w:szCs w:val="24"/>
          <w:lang w:eastAsia="zh-CN"/>
        </w:rPr>
        <w:t xml:space="preserve"> e </w:t>
      </w:r>
      <w:r>
        <w:rPr>
          <w:rFonts w:ascii="Bookman Old Style" w:hAnsi="Bookman Old Style"/>
          <w:sz w:val="24"/>
          <w:szCs w:val="24"/>
          <w:lang w:eastAsia="zh-CN"/>
        </w:rPr>
        <w:t>a</w:t>
      </w:r>
      <w:r w:rsidRPr="00E54A30">
        <w:rPr>
          <w:rFonts w:ascii="Bookman Old Style" w:hAnsi="Bookman Old Style"/>
          <w:sz w:val="24"/>
          <w:szCs w:val="24"/>
          <w:lang w:eastAsia="zh-CN"/>
        </w:rPr>
        <w:t xml:space="preserve"> gest</w:t>
      </w:r>
      <w:r>
        <w:rPr>
          <w:rFonts w:ascii="Bookman Old Style" w:hAnsi="Bookman Old Style"/>
          <w:sz w:val="24"/>
          <w:szCs w:val="24"/>
          <w:lang w:eastAsia="zh-CN"/>
        </w:rPr>
        <w:t>ão</w:t>
      </w:r>
      <w:r w:rsidRPr="00E54A30">
        <w:rPr>
          <w:rFonts w:ascii="Bookman Old Style" w:hAnsi="Bookman Old Style"/>
          <w:sz w:val="24"/>
          <w:szCs w:val="24"/>
          <w:lang w:eastAsia="zh-CN"/>
        </w:rPr>
        <w:t xml:space="preserve"> do contrato</w:t>
      </w:r>
      <w:r>
        <w:rPr>
          <w:rFonts w:ascii="Bookman Old Style" w:hAnsi="Bookman Old Style"/>
          <w:sz w:val="24"/>
          <w:szCs w:val="24"/>
          <w:lang w:eastAsia="zh-CN"/>
        </w:rPr>
        <w:t xml:space="preserve"> caberá</w:t>
      </w:r>
      <w:r w:rsidRPr="00E54A30">
        <w:rPr>
          <w:rFonts w:ascii="Bookman Old Style" w:hAnsi="Bookman Old Style"/>
          <w:sz w:val="24"/>
          <w:szCs w:val="24"/>
          <w:lang w:eastAsia="zh-CN"/>
        </w:rPr>
        <w:t xml:space="preserve"> a servidora Angelita Gabriel.</w:t>
      </w:r>
    </w:p>
    <w:p w:rsidR="00332615" w:rsidRDefault="00332615" w:rsidP="00332615">
      <w:pPr>
        <w:spacing w:after="0" w:line="240" w:lineRule="auto"/>
        <w:mirrorIndents/>
        <w:jc w:val="both"/>
        <w:rPr>
          <w:rFonts w:ascii="Bookman Old Style" w:hAnsi="Bookman Old Style"/>
          <w:sz w:val="24"/>
          <w:szCs w:val="24"/>
        </w:rPr>
      </w:pPr>
      <w:r w:rsidRPr="004E7B22">
        <w:rPr>
          <w:rFonts w:ascii="Bookman Old Style" w:hAnsi="Bookman Old Style"/>
          <w:sz w:val="24"/>
          <w:szCs w:val="24"/>
        </w:rPr>
        <w:t>14.2.1 - O recebimento provisório do objeto ficará a cargo do fiscal do contrato e o recebimento definitivo do objeto, do gestor do contrato.</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14.3 - Nos casos de atraso ou de falta de designação, de desligamento e de afastamento extemporâneo e definitivo do gestor ou dos fiscais do contrato e dos respectivos substitutos, até que seja providenciada a designação, as atribuições de gestor ou de fiscal caberão ao titular da secretaria do setor requisitante.</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14.3.1 - Os fiscais de contratos poderão ser assistidos e subsidiados por terceiros contratados pela administração, observado o disposto no art. 117 da lei 14.133/21.</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14.3.2 - A contratação de terceiros não eximirá o fiscal do contrato da responsabilidade, nos limites das informações recebidas do terceiro contratado.</w:t>
      </w:r>
    </w:p>
    <w:p w:rsidR="00332615" w:rsidRDefault="00332615" w:rsidP="00332615">
      <w:pPr>
        <w:spacing w:after="0" w:line="240" w:lineRule="auto"/>
        <w:mirrorIndents/>
        <w:jc w:val="both"/>
        <w:rPr>
          <w:rFonts w:ascii="Bookman Old Style" w:hAnsi="Bookman Old Style"/>
          <w:sz w:val="24"/>
          <w:szCs w:val="24"/>
        </w:rPr>
      </w:pPr>
      <w:r>
        <w:rPr>
          <w:rFonts w:ascii="Bookman Old Style" w:hAnsi="Bookman Old Style"/>
          <w:sz w:val="24"/>
          <w:szCs w:val="24"/>
        </w:rPr>
        <w:t>14.4 -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32615" w:rsidRPr="006A6721" w:rsidRDefault="00332615" w:rsidP="00332615">
      <w:pPr>
        <w:spacing w:after="0" w:line="240" w:lineRule="auto"/>
        <w:mirrorIndents/>
        <w:jc w:val="both"/>
        <w:rPr>
          <w:rFonts w:ascii="Bookman Old Style" w:hAnsi="Bookman Old Style"/>
          <w:sz w:val="24"/>
          <w:szCs w:val="24"/>
        </w:rPr>
      </w:pPr>
    </w:p>
    <w:p w:rsidR="00332615" w:rsidRPr="006A6721" w:rsidRDefault="00332615" w:rsidP="00332615">
      <w:pPr>
        <w:spacing w:line="240" w:lineRule="auto"/>
        <w:mirrorIndents/>
        <w:jc w:val="both"/>
        <w:rPr>
          <w:rFonts w:ascii="Bookman Old Style" w:hAnsi="Bookman Old Style"/>
          <w:b/>
          <w:sz w:val="24"/>
          <w:szCs w:val="24"/>
        </w:rPr>
      </w:pPr>
      <w:r w:rsidRPr="006A6721">
        <w:rPr>
          <w:rFonts w:ascii="Bookman Old Style" w:hAnsi="Bookman Old Style"/>
          <w:sz w:val="24"/>
          <w:szCs w:val="24"/>
        </w:rPr>
        <w:t xml:space="preserve"> </w:t>
      </w:r>
      <w:r w:rsidRPr="006A6721">
        <w:rPr>
          <w:rFonts w:ascii="Bookman Old Style" w:hAnsi="Bookman Old Style"/>
          <w:b/>
          <w:sz w:val="24"/>
          <w:szCs w:val="24"/>
        </w:rPr>
        <w:t>CLÁUSULA</w:t>
      </w:r>
      <w:r>
        <w:rPr>
          <w:rFonts w:ascii="Bookman Old Style" w:hAnsi="Bookman Old Style"/>
          <w:b/>
          <w:sz w:val="24"/>
          <w:szCs w:val="24"/>
        </w:rPr>
        <w:t xml:space="preserve"> </w:t>
      </w:r>
      <w:r w:rsidRPr="006A6721">
        <w:rPr>
          <w:rFonts w:ascii="Bookman Old Style" w:hAnsi="Bookman Old Style"/>
          <w:b/>
          <w:sz w:val="24"/>
          <w:szCs w:val="24"/>
        </w:rPr>
        <w:t xml:space="preserve">DÉCIMA QUINTA - DO FORO </w:t>
      </w:r>
    </w:p>
    <w:p w:rsidR="00332615" w:rsidRPr="006A6721" w:rsidRDefault="00332615" w:rsidP="00332615">
      <w:pPr>
        <w:spacing w:line="240" w:lineRule="auto"/>
        <w:mirrorIndents/>
        <w:jc w:val="both"/>
        <w:rPr>
          <w:rFonts w:ascii="Bookman Old Style" w:hAnsi="Bookman Old Style"/>
          <w:sz w:val="24"/>
          <w:szCs w:val="24"/>
        </w:rPr>
      </w:pPr>
      <w:r w:rsidRPr="006A6721">
        <w:rPr>
          <w:rFonts w:ascii="Bookman Old Style" w:hAnsi="Bookman Old Style"/>
          <w:sz w:val="24"/>
          <w:szCs w:val="24"/>
        </w:rPr>
        <w:t xml:space="preserve">15.1. Fica eleito o Foro da Comarca de Chapecó/SC, para qualquer procedimento relacionado com o cumprimento do presente Contrato.  </w:t>
      </w:r>
    </w:p>
    <w:p w:rsidR="00332615" w:rsidRPr="006A6721" w:rsidRDefault="00332615" w:rsidP="00332615">
      <w:pPr>
        <w:spacing w:line="240" w:lineRule="auto"/>
        <w:mirrorIndents/>
        <w:jc w:val="both"/>
        <w:rPr>
          <w:rFonts w:ascii="Bookman Old Style" w:hAnsi="Bookman Old Style"/>
          <w:sz w:val="24"/>
          <w:szCs w:val="24"/>
        </w:rPr>
      </w:pPr>
      <w:r w:rsidRPr="006A6721">
        <w:rPr>
          <w:rFonts w:ascii="Bookman Old Style" w:hAnsi="Bookman Old Style"/>
          <w:sz w:val="24"/>
          <w:szCs w:val="24"/>
        </w:rPr>
        <w:lastRenderedPageBreak/>
        <w:t xml:space="preserve">E, para firmeza e validade do que aqui ficou estipulado, foi lavrado o presente termo, </w:t>
      </w:r>
      <w:r>
        <w:rPr>
          <w:rFonts w:ascii="Bookman Old Style" w:hAnsi="Bookman Old Style"/>
          <w:sz w:val="24"/>
          <w:szCs w:val="24"/>
        </w:rPr>
        <w:t xml:space="preserve">que </w:t>
      </w:r>
      <w:r w:rsidRPr="006A6721">
        <w:rPr>
          <w:rFonts w:ascii="Bookman Old Style" w:hAnsi="Bookman Old Style"/>
          <w:sz w:val="24"/>
          <w:szCs w:val="24"/>
        </w:rPr>
        <w:t xml:space="preserve">depois de lido e achado conforme, é assinado pelas partes contratantes e por duas testemunhas que a tudo assistiram.  </w:t>
      </w:r>
    </w:p>
    <w:p w:rsidR="00332615" w:rsidRDefault="00332615" w:rsidP="00332615">
      <w:pPr>
        <w:spacing w:line="240" w:lineRule="auto"/>
        <w:mirrorIndents/>
        <w:jc w:val="right"/>
        <w:rPr>
          <w:rFonts w:ascii="Bookman Old Style" w:hAnsi="Bookman Old Style"/>
          <w:sz w:val="24"/>
          <w:szCs w:val="24"/>
        </w:rPr>
      </w:pPr>
      <w:r w:rsidRPr="006A6721">
        <w:rPr>
          <w:rFonts w:ascii="Bookman Old Style" w:hAnsi="Bookman Old Style"/>
          <w:sz w:val="24"/>
          <w:szCs w:val="24"/>
        </w:rPr>
        <w:t xml:space="preserve">Cordilheira Alta, SC, </w:t>
      </w:r>
      <w:r w:rsidR="00466D2D">
        <w:rPr>
          <w:rFonts w:ascii="Bookman Old Style" w:hAnsi="Bookman Old Style"/>
          <w:sz w:val="24"/>
          <w:szCs w:val="24"/>
        </w:rPr>
        <w:t>13</w:t>
      </w:r>
      <w:r w:rsidRPr="006A6721">
        <w:rPr>
          <w:rFonts w:ascii="Bookman Old Style" w:hAnsi="Bookman Old Style"/>
          <w:sz w:val="24"/>
          <w:szCs w:val="24"/>
        </w:rPr>
        <w:t xml:space="preserve"> de </w:t>
      </w:r>
      <w:r w:rsidR="00466D2D">
        <w:rPr>
          <w:rFonts w:ascii="Bookman Old Style" w:hAnsi="Bookman Old Style"/>
          <w:sz w:val="24"/>
          <w:szCs w:val="24"/>
        </w:rPr>
        <w:t>maio</w:t>
      </w:r>
      <w:bookmarkStart w:id="0" w:name="_GoBack"/>
      <w:bookmarkEnd w:id="0"/>
      <w:r w:rsidRPr="006A6721">
        <w:rPr>
          <w:rFonts w:ascii="Bookman Old Style" w:hAnsi="Bookman Old Style"/>
          <w:sz w:val="24"/>
          <w:szCs w:val="24"/>
        </w:rPr>
        <w:t xml:space="preserve"> de </w:t>
      </w:r>
      <w:r>
        <w:rPr>
          <w:rFonts w:ascii="Bookman Old Style" w:hAnsi="Bookman Old Style"/>
          <w:sz w:val="24"/>
          <w:szCs w:val="24"/>
        </w:rPr>
        <w:t>2024</w:t>
      </w:r>
      <w:r w:rsidRPr="006A6721">
        <w:rPr>
          <w:rFonts w:ascii="Bookman Old Style" w:hAnsi="Bookman Old Style"/>
          <w:sz w:val="24"/>
          <w:szCs w:val="24"/>
        </w:rPr>
        <w:t xml:space="preserve">. </w:t>
      </w:r>
    </w:p>
    <w:p w:rsidR="00332615" w:rsidRDefault="00332615" w:rsidP="00332615">
      <w:pPr>
        <w:spacing w:line="240" w:lineRule="auto"/>
        <w:mirrorIndents/>
        <w:jc w:val="right"/>
        <w:rPr>
          <w:rFonts w:ascii="Bookman Old Style" w:hAnsi="Bookman Old Style"/>
          <w:sz w:val="24"/>
          <w:szCs w:val="24"/>
        </w:rPr>
      </w:pPr>
    </w:p>
    <w:p w:rsidR="00D75A79" w:rsidRPr="006A6721" w:rsidRDefault="00D75A79" w:rsidP="00332615">
      <w:pPr>
        <w:spacing w:line="240" w:lineRule="auto"/>
        <w:mirrorIndents/>
        <w:jc w:val="right"/>
        <w:rPr>
          <w:rFonts w:ascii="Bookman Old Style" w:hAnsi="Bookman Old Style"/>
          <w:sz w:val="24"/>
          <w:szCs w:val="24"/>
        </w:rPr>
      </w:pPr>
    </w:p>
    <w:p w:rsidR="00332615" w:rsidRPr="006A6721" w:rsidRDefault="00332615" w:rsidP="00332615">
      <w:pPr>
        <w:spacing w:after="0" w:line="240" w:lineRule="auto"/>
        <w:mirrorIndents/>
        <w:jc w:val="center"/>
        <w:rPr>
          <w:rFonts w:ascii="Bookman Old Style" w:hAnsi="Bookman Old Style"/>
          <w:sz w:val="24"/>
          <w:szCs w:val="24"/>
        </w:rPr>
      </w:pPr>
      <w:r w:rsidRPr="006A6721">
        <w:rPr>
          <w:rFonts w:ascii="Bookman Old Style" w:hAnsi="Bookman Old Style"/>
          <w:sz w:val="24"/>
          <w:szCs w:val="24"/>
        </w:rPr>
        <w:t>________________________________</w:t>
      </w:r>
    </w:p>
    <w:p w:rsidR="00332615" w:rsidRDefault="00332615" w:rsidP="00332615">
      <w:pPr>
        <w:spacing w:after="0" w:line="240" w:lineRule="auto"/>
        <w:mirrorIndents/>
        <w:jc w:val="center"/>
        <w:rPr>
          <w:rFonts w:ascii="Bookman Old Style" w:hAnsi="Bookman Old Style"/>
          <w:sz w:val="24"/>
          <w:szCs w:val="24"/>
        </w:rPr>
      </w:pPr>
      <w:r>
        <w:rPr>
          <w:rFonts w:ascii="Bookman Old Style" w:hAnsi="Bookman Old Style"/>
          <w:sz w:val="24"/>
          <w:szCs w:val="24"/>
        </w:rPr>
        <w:t>RUDIMAR MARAFON</w:t>
      </w:r>
    </w:p>
    <w:p w:rsidR="00332615" w:rsidRDefault="00332615" w:rsidP="00332615">
      <w:pPr>
        <w:spacing w:after="0" w:line="240" w:lineRule="auto"/>
        <w:mirrorIndents/>
        <w:jc w:val="center"/>
        <w:rPr>
          <w:rFonts w:ascii="Bookman Old Style" w:hAnsi="Bookman Old Style"/>
          <w:sz w:val="24"/>
          <w:szCs w:val="24"/>
        </w:rPr>
      </w:pPr>
      <w:r>
        <w:rPr>
          <w:rFonts w:ascii="Bookman Old Style" w:hAnsi="Bookman Old Style"/>
          <w:sz w:val="24"/>
          <w:szCs w:val="24"/>
        </w:rPr>
        <w:t>Autoridade Competente</w:t>
      </w:r>
    </w:p>
    <w:p w:rsidR="00332615" w:rsidRDefault="00332615" w:rsidP="00332615">
      <w:pPr>
        <w:spacing w:after="0" w:line="240" w:lineRule="auto"/>
        <w:mirrorIndents/>
        <w:jc w:val="center"/>
        <w:rPr>
          <w:rFonts w:ascii="Bookman Old Style" w:hAnsi="Bookman Old Style"/>
          <w:sz w:val="24"/>
          <w:szCs w:val="24"/>
        </w:rPr>
      </w:pPr>
    </w:p>
    <w:p w:rsidR="00332615" w:rsidRDefault="00332615" w:rsidP="00332615">
      <w:pPr>
        <w:spacing w:after="0" w:line="240" w:lineRule="auto"/>
        <w:mirrorIndents/>
        <w:rPr>
          <w:rFonts w:ascii="Bookman Old Style" w:hAnsi="Bookman Old Style"/>
          <w:sz w:val="24"/>
          <w:szCs w:val="24"/>
        </w:rPr>
      </w:pPr>
    </w:p>
    <w:p w:rsidR="00D75A79" w:rsidRPr="006A6721" w:rsidRDefault="00D75A79" w:rsidP="00332615">
      <w:pPr>
        <w:spacing w:after="0" w:line="240" w:lineRule="auto"/>
        <w:mirrorIndents/>
        <w:rPr>
          <w:rFonts w:ascii="Bookman Old Style" w:hAnsi="Bookman Old Style"/>
          <w:sz w:val="24"/>
          <w:szCs w:val="24"/>
        </w:rPr>
      </w:pPr>
    </w:p>
    <w:p w:rsidR="00332615" w:rsidRPr="006A6721" w:rsidRDefault="00332615" w:rsidP="00D75A79">
      <w:pPr>
        <w:spacing w:after="0" w:line="240" w:lineRule="auto"/>
        <w:mirrorIndents/>
        <w:jc w:val="center"/>
        <w:rPr>
          <w:rFonts w:ascii="Bookman Old Style" w:hAnsi="Bookman Old Style"/>
          <w:sz w:val="24"/>
          <w:szCs w:val="24"/>
        </w:rPr>
      </w:pPr>
      <w:r w:rsidRPr="006A6721">
        <w:rPr>
          <w:rFonts w:ascii="Bookman Old Style" w:hAnsi="Bookman Old Style"/>
          <w:sz w:val="24"/>
          <w:szCs w:val="24"/>
        </w:rPr>
        <w:t>_________________________</w:t>
      </w:r>
    </w:p>
    <w:p w:rsidR="00D75A79" w:rsidRDefault="00D75A79" w:rsidP="00D75A79">
      <w:pPr>
        <w:spacing w:after="0" w:line="240" w:lineRule="auto"/>
        <w:mirrorIndents/>
        <w:jc w:val="center"/>
        <w:rPr>
          <w:rFonts w:ascii="Bookman Old Style" w:hAnsi="Bookman Old Style"/>
          <w:sz w:val="24"/>
          <w:szCs w:val="24"/>
        </w:rPr>
      </w:pPr>
      <w:proofErr w:type="spellStart"/>
      <w:r>
        <w:rPr>
          <w:rFonts w:ascii="Bookman Old Style" w:hAnsi="Bookman Old Style"/>
          <w:sz w:val="24"/>
          <w:szCs w:val="24"/>
        </w:rPr>
        <w:t>HASTRO</w:t>
      </w:r>
      <w:proofErr w:type="spellEnd"/>
      <w:r>
        <w:rPr>
          <w:rFonts w:ascii="Bookman Old Style" w:hAnsi="Bookman Old Style"/>
          <w:sz w:val="24"/>
          <w:szCs w:val="24"/>
        </w:rPr>
        <w:t xml:space="preserve"> TECNOLOGIA</w:t>
      </w:r>
      <w:r w:rsidRPr="006764E0">
        <w:rPr>
          <w:rFonts w:ascii="Bookman Old Style" w:hAnsi="Bookman Old Style"/>
          <w:sz w:val="24"/>
          <w:szCs w:val="24"/>
        </w:rPr>
        <w:t xml:space="preserve">, </w:t>
      </w:r>
    </w:p>
    <w:p w:rsidR="00D75A79" w:rsidRDefault="00D75A79" w:rsidP="00D75A79">
      <w:pPr>
        <w:spacing w:after="0" w:line="240" w:lineRule="auto"/>
        <w:mirrorIndents/>
        <w:jc w:val="center"/>
        <w:rPr>
          <w:rFonts w:ascii="Bookman Old Style" w:hAnsi="Bookman Old Style"/>
          <w:sz w:val="24"/>
          <w:szCs w:val="24"/>
        </w:rPr>
      </w:pPr>
      <w:r w:rsidRPr="006A6721">
        <w:rPr>
          <w:rFonts w:ascii="Bookman Old Style" w:hAnsi="Bookman Old Style"/>
          <w:sz w:val="24"/>
          <w:szCs w:val="24"/>
        </w:rPr>
        <w:t>CNPJ n.</w:t>
      </w:r>
      <w:r>
        <w:rPr>
          <w:rFonts w:ascii="Bookman Old Style" w:hAnsi="Bookman Old Style"/>
          <w:sz w:val="24"/>
          <w:szCs w:val="24"/>
        </w:rPr>
        <w:t>47.960.558/0001-82</w:t>
      </w:r>
    </w:p>
    <w:p w:rsidR="00D75A79" w:rsidRDefault="00D75A79" w:rsidP="00D75A79">
      <w:pPr>
        <w:spacing w:after="0" w:line="240" w:lineRule="auto"/>
        <w:mirrorIndents/>
        <w:jc w:val="center"/>
        <w:rPr>
          <w:rFonts w:ascii="Bookman Old Style" w:hAnsi="Bookman Old Style"/>
          <w:sz w:val="24"/>
          <w:szCs w:val="24"/>
        </w:rPr>
      </w:pPr>
      <w:r>
        <w:rPr>
          <w:rFonts w:ascii="Bookman Old Style" w:hAnsi="Bookman Old Style"/>
          <w:sz w:val="24"/>
          <w:szCs w:val="24"/>
        </w:rPr>
        <w:t xml:space="preserve">Felipe Rafael </w:t>
      </w:r>
      <w:proofErr w:type="spellStart"/>
      <w:r>
        <w:rPr>
          <w:rFonts w:ascii="Bookman Old Style" w:hAnsi="Bookman Old Style"/>
          <w:sz w:val="24"/>
          <w:szCs w:val="24"/>
        </w:rPr>
        <w:t>Witezak</w:t>
      </w:r>
      <w:proofErr w:type="spellEnd"/>
    </w:p>
    <w:p w:rsidR="00332615" w:rsidRPr="006A6721" w:rsidRDefault="00332615" w:rsidP="00D75A79">
      <w:pPr>
        <w:spacing w:after="0" w:line="240" w:lineRule="auto"/>
        <w:mirrorIndents/>
        <w:jc w:val="center"/>
        <w:rPr>
          <w:rFonts w:ascii="Bookman Old Style" w:hAnsi="Bookman Old Style"/>
          <w:sz w:val="24"/>
          <w:szCs w:val="24"/>
        </w:rPr>
      </w:pPr>
      <w:r w:rsidRPr="006A6721">
        <w:rPr>
          <w:rFonts w:ascii="Bookman Old Style" w:hAnsi="Bookman Old Style"/>
          <w:sz w:val="24"/>
          <w:szCs w:val="24"/>
        </w:rPr>
        <w:t>Contratada</w:t>
      </w:r>
    </w:p>
    <w:p w:rsidR="00332615" w:rsidRPr="006A6721" w:rsidRDefault="00332615" w:rsidP="00332615">
      <w:pPr>
        <w:spacing w:line="240" w:lineRule="auto"/>
        <w:mirrorIndents/>
        <w:jc w:val="center"/>
        <w:rPr>
          <w:rFonts w:ascii="Bookman Old Style" w:hAnsi="Bookman Old Style"/>
          <w:sz w:val="24"/>
          <w:szCs w:val="24"/>
        </w:rPr>
      </w:pPr>
    </w:p>
    <w:p w:rsidR="00332615" w:rsidRDefault="00332615" w:rsidP="00332615">
      <w:pPr>
        <w:spacing w:line="240" w:lineRule="auto"/>
        <w:mirrorIndents/>
        <w:rPr>
          <w:rFonts w:ascii="Bookman Old Style" w:hAnsi="Bookman Old Style"/>
          <w:sz w:val="24"/>
          <w:szCs w:val="24"/>
        </w:rPr>
      </w:pPr>
      <w:r w:rsidRPr="006A6721">
        <w:rPr>
          <w:rFonts w:ascii="Bookman Old Style" w:hAnsi="Bookman Old Style"/>
          <w:sz w:val="24"/>
          <w:szCs w:val="24"/>
        </w:rPr>
        <w:t>Testemunhas:</w:t>
      </w:r>
    </w:p>
    <w:p w:rsidR="00D75A79" w:rsidRPr="006A6721" w:rsidRDefault="00D75A79" w:rsidP="00332615">
      <w:pPr>
        <w:spacing w:line="240" w:lineRule="auto"/>
        <w:mirrorIndents/>
        <w:rPr>
          <w:rFonts w:ascii="Bookman Old Style" w:hAnsi="Bookman Old Style"/>
          <w:sz w:val="24"/>
          <w:szCs w:val="24"/>
        </w:rPr>
      </w:pPr>
    </w:p>
    <w:p w:rsidR="00332615" w:rsidRPr="006A6721" w:rsidRDefault="00332615" w:rsidP="00332615">
      <w:pPr>
        <w:spacing w:line="240" w:lineRule="auto"/>
        <w:mirrorIndents/>
        <w:rPr>
          <w:rFonts w:ascii="Bookman Old Style" w:hAnsi="Bookman Old Style"/>
          <w:sz w:val="24"/>
          <w:szCs w:val="24"/>
        </w:rPr>
      </w:pPr>
      <w:r w:rsidRPr="006A6721">
        <w:rPr>
          <w:rFonts w:ascii="Bookman Old Style" w:hAnsi="Bookman Old Style"/>
          <w:sz w:val="24"/>
          <w:szCs w:val="24"/>
        </w:rPr>
        <w:t xml:space="preserve">      _____________________</w:t>
      </w:r>
      <w:r w:rsidRPr="006A6721">
        <w:rPr>
          <w:rFonts w:ascii="Bookman Old Style" w:hAnsi="Bookman Old Style"/>
          <w:sz w:val="24"/>
          <w:szCs w:val="24"/>
        </w:rPr>
        <w:tab/>
      </w:r>
      <w:r w:rsidRPr="006A6721">
        <w:rPr>
          <w:rFonts w:ascii="Bookman Old Style" w:hAnsi="Bookman Old Style"/>
          <w:sz w:val="24"/>
          <w:szCs w:val="24"/>
        </w:rPr>
        <w:tab/>
      </w:r>
      <w:r w:rsidRPr="006A6721">
        <w:rPr>
          <w:rFonts w:ascii="Bookman Old Style" w:hAnsi="Bookman Old Style"/>
          <w:sz w:val="24"/>
          <w:szCs w:val="24"/>
        </w:rPr>
        <w:tab/>
      </w:r>
      <w:r w:rsidRPr="006A6721">
        <w:rPr>
          <w:rFonts w:ascii="Bookman Old Style" w:hAnsi="Bookman Old Style"/>
          <w:sz w:val="24"/>
          <w:szCs w:val="24"/>
        </w:rPr>
        <w:tab/>
        <w:t xml:space="preserve"> _____________________</w:t>
      </w:r>
    </w:p>
    <w:p w:rsidR="00332615" w:rsidRPr="006A6721" w:rsidRDefault="00332615" w:rsidP="00332615">
      <w:pPr>
        <w:spacing w:line="240" w:lineRule="auto"/>
        <w:mirrorIndents/>
        <w:rPr>
          <w:rFonts w:ascii="Bookman Old Style" w:hAnsi="Bookman Old Style"/>
          <w:sz w:val="24"/>
          <w:szCs w:val="24"/>
        </w:rPr>
      </w:pPr>
      <w:r w:rsidRPr="006A6721">
        <w:rPr>
          <w:rFonts w:ascii="Bookman Old Style" w:hAnsi="Bookman Old Style"/>
          <w:sz w:val="24"/>
          <w:szCs w:val="24"/>
        </w:rPr>
        <w:t xml:space="preserve">           Angelita Gabriel</w:t>
      </w:r>
      <w:r w:rsidRPr="006A6721">
        <w:rPr>
          <w:rFonts w:ascii="Bookman Old Style" w:hAnsi="Bookman Old Style"/>
          <w:sz w:val="24"/>
          <w:szCs w:val="24"/>
        </w:rPr>
        <w:tab/>
      </w:r>
      <w:r w:rsidRPr="006A6721">
        <w:rPr>
          <w:rFonts w:ascii="Bookman Old Style" w:hAnsi="Bookman Old Style"/>
          <w:sz w:val="24"/>
          <w:szCs w:val="24"/>
        </w:rPr>
        <w:tab/>
        <w:t xml:space="preserve">          </w:t>
      </w:r>
      <w:r w:rsidRPr="006A6721">
        <w:rPr>
          <w:rFonts w:ascii="Bookman Old Style" w:hAnsi="Bookman Old Style"/>
          <w:sz w:val="24"/>
          <w:szCs w:val="24"/>
        </w:rPr>
        <w:tab/>
      </w:r>
      <w:r>
        <w:rPr>
          <w:rFonts w:ascii="Bookman Old Style" w:hAnsi="Bookman Old Style"/>
          <w:sz w:val="24"/>
          <w:szCs w:val="24"/>
        </w:rPr>
        <w:t xml:space="preserve">                      Claudia </w:t>
      </w:r>
      <w:proofErr w:type="spellStart"/>
      <w:r>
        <w:rPr>
          <w:rFonts w:ascii="Bookman Old Style" w:hAnsi="Bookman Old Style"/>
          <w:sz w:val="24"/>
          <w:szCs w:val="24"/>
        </w:rPr>
        <w:t>Hahn</w:t>
      </w:r>
      <w:proofErr w:type="spellEnd"/>
    </w:p>
    <w:p w:rsidR="00332615" w:rsidRDefault="00332615" w:rsidP="00332615">
      <w:pPr>
        <w:spacing w:line="240" w:lineRule="auto"/>
        <w:rPr>
          <w:rFonts w:ascii="Bookman Old Style" w:hAnsi="Bookman Old Style"/>
          <w:sz w:val="24"/>
          <w:szCs w:val="24"/>
        </w:rPr>
      </w:pPr>
      <w:r w:rsidRPr="006A6721">
        <w:rPr>
          <w:rFonts w:ascii="Bookman Old Style" w:hAnsi="Bookman Old Style"/>
          <w:sz w:val="24"/>
          <w:szCs w:val="24"/>
        </w:rPr>
        <w:t xml:space="preserve">          CPF: ***.893.109-**</w:t>
      </w:r>
      <w:r w:rsidRPr="006A6721">
        <w:rPr>
          <w:rFonts w:ascii="Bookman Old Style" w:hAnsi="Bookman Old Style"/>
          <w:sz w:val="24"/>
          <w:szCs w:val="24"/>
        </w:rPr>
        <w:tab/>
      </w:r>
      <w:r w:rsidRPr="006A6721">
        <w:rPr>
          <w:rFonts w:ascii="Bookman Old Style" w:hAnsi="Bookman Old Style"/>
          <w:sz w:val="24"/>
          <w:szCs w:val="24"/>
        </w:rPr>
        <w:tab/>
        <w:t xml:space="preserve"> </w:t>
      </w:r>
      <w:r w:rsidRPr="006A6721">
        <w:rPr>
          <w:rFonts w:ascii="Bookman Old Style" w:hAnsi="Bookman Old Style"/>
          <w:sz w:val="24"/>
          <w:szCs w:val="24"/>
        </w:rPr>
        <w:tab/>
        <w:t xml:space="preserve">                   CPF: ***2</w:t>
      </w:r>
      <w:r>
        <w:rPr>
          <w:rFonts w:ascii="Bookman Old Style" w:hAnsi="Bookman Old Style"/>
          <w:sz w:val="24"/>
          <w:szCs w:val="24"/>
        </w:rPr>
        <w:t>70.779</w:t>
      </w:r>
      <w:r w:rsidRPr="006A6721">
        <w:rPr>
          <w:rFonts w:ascii="Bookman Old Style" w:hAnsi="Bookman Old Style"/>
          <w:sz w:val="24"/>
          <w:szCs w:val="24"/>
        </w:rPr>
        <w:t>**</w:t>
      </w:r>
    </w:p>
    <w:p w:rsidR="00D55AF7" w:rsidRDefault="00D55AF7"/>
    <w:sectPr w:rsidR="00D55AF7" w:rsidSect="00332615">
      <w:head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615" w:rsidRDefault="00332615" w:rsidP="00332615">
      <w:pPr>
        <w:spacing w:after="0" w:line="240" w:lineRule="auto"/>
      </w:pPr>
      <w:r>
        <w:separator/>
      </w:r>
    </w:p>
  </w:endnote>
  <w:endnote w:type="continuationSeparator" w:id="0">
    <w:p w:rsidR="00332615" w:rsidRDefault="00332615" w:rsidP="0033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riam Fixed">
    <w:charset w:val="B1"/>
    <w:family w:val="modern"/>
    <w:pitch w:val="fixed"/>
    <w:sig w:usb0="00000803" w:usb1="00000000" w:usb2="00000000" w:usb3="00000000" w:csb0="0000002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615" w:rsidRDefault="00332615" w:rsidP="00332615">
      <w:pPr>
        <w:spacing w:after="0" w:line="240" w:lineRule="auto"/>
      </w:pPr>
      <w:r>
        <w:separator/>
      </w:r>
    </w:p>
  </w:footnote>
  <w:footnote w:type="continuationSeparator" w:id="0">
    <w:p w:rsidR="00332615" w:rsidRDefault="00332615" w:rsidP="00332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615" w:rsidRDefault="00332615">
    <w:pPr>
      <w:pStyle w:val="Cabealho"/>
    </w:pPr>
    <w:r>
      <w:rPr>
        <w:rFonts w:ascii="Times New Roman" w:eastAsiaTheme="minorEastAsia" w:hAnsi="Times New Roman"/>
        <w:noProof/>
        <w:sz w:val="24"/>
        <w:szCs w:val="24"/>
        <w:lang w:eastAsia="pt-BR"/>
      </w:rPr>
      <w:drawing>
        <wp:anchor distT="0" distB="0" distL="114300" distR="114300" simplePos="0" relativeHeight="251659264" behindDoc="0" locked="0" layoutInCell="1" allowOverlap="0" wp14:anchorId="459AFD52" wp14:editId="65F5111F">
          <wp:simplePos x="0" y="0"/>
          <wp:positionH relativeFrom="page">
            <wp:posOffset>1804035</wp:posOffset>
          </wp:positionH>
          <wp:positionV relativeFrom="page">
            <wp:posOffset>58420</wp:posOffset>
          </wp:positionV>
          <wp:extent cx="4581525" cy="771525"/>
          <wp:effectExtent l="0" t="0" r="9525"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7B4B"/>
    <w:multiLevelType w:val="multilevel"/>
    <w:tmpl w:val="7EAAE204"/>
    <w:lvl w:ilvl="0">
      <w:start w:val="4"/>
      <w:numFmt w:val="decimal"/>
      <w:lvlText w:val="%1."/>
      <w:lvlJc w:val="left"/>
      <w:pPr>
        <w:ind w:left="450" w:hanging="45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10112" w:hanging="2160"/>
      </w:pPr>
      <w:rPr>
        <w:rFonts w:hint="default"/>
      </w:rPr>
    </w:lvl>
  </w:abstractNum>
  <w:abstractNum w:abstractNumId="1" w15:restartNumberingAfterBreak="0">
    <w:nsid w:val="1C69103B"/>
    <w:multiLevelType w:val="multilevel"/>
    <w:tmpl w:val="BA1AF24A"/>
    <w:lvl w:ilvl="0">
      <w:start w:val="9"/>
      <w:numFmt w:val="decimal"/>
      <w:lvlText w:val="%1."/>
      <w:lvlJc w:val="left"/>
      <w:pPr>
        <w:ind w:left="450" w:hanging="450"/>
      </w:pPr>
      <w:rPr>
        <w:rFonts w:hint="default"/>
        <w:color w:val="000000"/>
      </w:rPr>
    </w:lvl>
    <w:lvl w:ilvl="1">
      <w:start w:val="1"/>
      <w:numFmt w:val="decimal"/>
      <w:lvlText w:val="%1.%2."/>
      <w:lvlJc w:val="left"/>
      <w:pPr>
        <w:ind w:left="1714" w:hanging="720"/>
      </w:pPr>
      <w:rPr>
        <w:rFonts w:hint="default"/>
        <w:color w:val="000000"/>
      </w:rPr>
    </w:lvl>
    <w:lvl w:ilvl="2">
      <w:start w:val="1"/>
      <w:numFmt w:val="decimal"/>
      <w:lvlText w:val="%1.%2.%3."/>
      <w:lvlJc w:val="left"/>
      <w:pPr>
        <w:ind w:left="2708" w:hanging="720"/>
      </w:pPr>
      <w:rPr>
        <w:rFonts w:hint="default"/>
        <w:color w:val="000000"/>
      </w:rPr>
    </w:lvl>
    <w:lvl w:ilvl="3">
      <w:start w:val="1"/>
      <w:numFmt w:val="decimal"/>
      <w:lvlText w:val="%1.%2.%3.%4."/>
      <w:lvlJc w:val="left"/>
      <w:pPr>
        <w:ind w:left="4062" w:hanging="1080"/>
      </w:pPr>
      <w:rPr>
        <w:rFonts w:hint="default"/>
        <w:color w:val="000000"/>
      </w:rPr>
    </w:lvl>
    <w:lvl w:ilvl="4">
      <w:start w:val="1"/>
      <w:numFmt w:val="decimal"/>
      <w:lvlText w:val="%1.%2.%3.%4.%5."/>
      <w:lvlJc w:val="left"/>
      <w:pPr>
        <w:ind w:left="5416" w:hanging="1440"/>
      </w:pPr>
      <w:rPr>
        <w:rFonts w:hint="default"/>
        <w:color w:val="000000"/>
      </w:rPr>
    </w:lvl>
    <w:lvl w:ilvl="5">
      <w:start w:val="1"/>
      <w:numFmt w:val="decimal"/>
      <w:lvlText w:val="%1.%2.%3.%4.%5.%6."/>
      <w:lvlJc w:val="left"/>
      <w:pPr>
        <w:ind w:left="6410" w:hanging="1440"/>
      </w:pPr>
      <w:rPr>
        <w:rFonts w:hint="default"/>
        <w:color w:val="000000"/>
      </w:rPr>
    </w:lvl>
    <w:lvl w:ilvl="6">
      <w:start w:val="1"/>
      <w:numFmt w:val="decimal"/>
      <w:lvlText w:val="%1.%2.%3.%4.%5.%6.%7."/>
      <w:lvlJc w:val="left"/>
      <w:pPr>
        <w:ind w:left="7764" w:hanging="1800"/>
      </w:pPr>
      <w:rPr>
        <w:rFonts w:hint="default"/>
        <w:color w:val="000000"/>
      </w:rPr>
    </w:lvl>
    <w:lvl w:ilvl="7">
      <w:start w:val="1"/>
      <w:numFmt w:val="decimal"/>
      <w:lvlText w:val="%1.%2.%3.%4.%5.%6.%7.%8."/>
      <w:lvlJc w:val="left"/>
      <w:pPr>
        <w:ind w:left="8758" w:hanging="1800"/>
      </w:pPr>
      <w:rPr>
        <w:rFonts w:hint="default"/>
        <w:color w:val="000000"/>
      </w:rPr>
    </w:lvl>
    <w:lvl w:ilvl="8">
      <w:start w:val="1"/>
      <w:numFmt w:val="decimal"/>
      <w:lvlText w:val="%1.%2.%3.%4.%5.%6.%7.%8.%9."/>
      <w:lvlJc w:val="left"/>
      <w:pPr>
        <w:ind w:left="10112" w:hanging="2160"/>
      </w:pPr>
      <w:rPr>
        <w:rFonts w:hint="default"/>
        <w:color w:val="000000"/>
      </w:rPr>
    </w:lvl>
  </w:abstractNum>
  <w:abstractNum w:abstractNumId="2" w15:restartNumberingAfterBreak="0">
    <w:nsid w:val="246D2E77"/>
    <w:multiLevelType w:val="multilevel"/>
    <w:tmpl w:val="8E0A8DB6"/>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C7302F6"/>
    <w:multiLevelType w:val="multilevel"/>
    <w:tmpl w:val="83AAA34C"/>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A14666"/>
    <w:multiLevelType w:val="multilevel"/>
    <w:tmpl w:val="0AF49A7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DA3FA2"/>
    <w:multiLevelType w:val="multilevel"/>
    <w:tmpl w:val="354033EE"/>
    <w:lvl w:ilvl="0">
      <w:start w:val="12"/>
      <w:numFmt w:val="decimal"/>
      <w:lvlText w:val="%1"/>
      <w:lvlJc w:val="left"/>
      <w:pPr>
        <w:ind w:left="720" w:hanging="360"/>
      </w:pPr>
      <w:rPr>
        <w:rFonts w:hint="default"/>
      </w:rPr>
    </w:lvl>
    <w:lvl w:ilvl="1">
      <w:start w:val="1"/>
      <w:numFmt w:val="decimal"/>
      <w:isLgl/>
      <w:lvlText w:val="%1.%2."/>
      <w:lvlJc w:val="left"/>
      <w:pPr>
        <w:ind w:left="1714" w:hanging="720"/>
      </w:pPr>
      <w:rPr>
        <w:rFonts w:hint="default"/>
      </w:rPr>
    </w:lvl>
    <w:lvl w:ilvl="2">
      <w:start w:val="1"/>
      <w:numFmt w:val="decimal"/>
      <w:isLgl/>
      <w:lvlText w:val="%1.%2.%3."/>
      <w:lvlJc w:val="left"/>
      <w:pPr>
        <w:ind w:left="2348" w:hanging="720"/>
      </w:pPr>
      <w:rPr>
        <w:rFonts w:hint="default"/>
      </w:rPr>
    </w:lvl>
    <w:lvl w:ilvl="3">
      <w:start w:val="1"/>
      <w:numFmt w:val="decimal"/>
      <w:isLgl/>
      <w:lvlText w:val="%1.%2.%3.%4."/>
      <w:lvlJc w:val="left"/>
      <w:pPr>
        <w:ind w:left="3342" w:hanging="1080"/>
      </w:pPr>
      <w:rPr>
        <w:rFonts w:hint="default"/>
      </w:rPr>
    </w:lvl>
    <w:lvl w:ilvl="4">
      <w:start w:val="1"/>
      <w:numFmt w:val="decimal"/>
      <w:isLgl/>
      <w:lvlText w:val="%1.%2.%3.%4.%5."/>
      <w:lvlJc w:val="left"/>
      <w:pPr>
        <w:ind w:left="4336" w:hanging="1440"/>
      </w:pPr>
      <w:rPr>
        <w:rFonts w:hint="default"/>
      </w:rPr>
    </w:lvl>
    <w:lvl w:ilvl="5">
      <w:start w:val="1"/>
      <w:numFmt w:val="decimal"/>
      <w:isLgl/>
      <w:lvlText w:val="%1.%2.%3.%4.%5.%6."/>
      <w:lvlJc w:val="left"/>
      <w:pPr>
        <w:ind w:left="4970" w:hanging="1440"/>
      </w:pPr>
      <w:rPr>
        <w:rFonts w:hint="default"/>
      </w:rPr>
    </w:lvl>
    <w:lvl w:ilvl="6">
      <w:start w:val="1"/>
      <w:numFmt w:val="decimal"/>
      <w:isLgl/>
      <w:lvlText w:val="%1.%2.%3.%4.%5.%6.%7."/>
      <w:lvlJc w:val="left"/>
      <w:pPr>
        <w:ind w:left="5964" w:hanging="1800"/>
      </w:pPr>
      <w:rPr>
        <w:rFonts w:hint="default"/>
      </w:rPr>
    </w:lvl>
    <w:lvl w:ilvl="7">
      <w:start w:val="1"/>
      <w:numFmt w:val="decimal"/>
      <w:isLgl/>
      <w:lvlText w:val="%1.%2.%3.%4.%5.%6.%7.%8."/>
      <w:lvlJc w:val="left"/>
      <w:pPr>
        <w:ind w:left="6598" w:hanging="1800"/>
      </w:pPr>
      <w:rPr>
        <w:rFonts w:hint="default"/>
      </w:rPr>
    </w:lvl>
    <w:lvl w:ilvl="8">
      <w:start w:val="1"/>
      <w:numFmt w:val="decimal"/>
      <w:isLgl/>
      <w:lvlText w:val="%1.%2.%3.%4.%5.%6.%7.%8.%9."/>
      <w:lvlJc w:val="left"/>
      <w:pPr>
        <w:ind w:left="7592" w:hanging="2160"/>
      </w:pPr>
      <w:rPr>
        <w:rFonts w:hint="default"/>
      </w:rPr>
    </w:lvl>
  </w:abstractNum>
  <w:abstractNum w:abstractNumId="6" w15:restartNumberingAfterBreak="0">
    <w:nsid w:val="6E016F77"/>
    <w:multiLevelType w:val="multilevel"/>
    <w:tmpl w:val="D0666704"/>
    <w:lvl w:ilvl="0">
      <w:start w:val="1"/>
      <w:numFmt w:val="upp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15"/>
    <w:rsid w:val="00332615"/>
    <w:rsid w:val="00374CAC"/>
    <w:rsid w:val="00466D2D"/>
    <w:rsid w:val="00D55AF7"/>
    <w:rsid w:val="00D75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9DFB"/>
  <w15:chartTrackingRefBased/>
  <w15:docId w15:val="{3D1D2524-232D-47AA-A213-E7BDA2FE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615"/>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2615"/>
    <w:pPr>
      <w:ind w:left="720"/>
      <w:contextualSpacing/>
    </w:pPr>
  </w:style>
  <w:style w:type="table" w:styleId="Tabelacomgrade">
    <w:name w:val="Table Grid"/>
    <w:basedOn w:val="Tabelanormal"/>
    <w:uiPriority w:val="39"/>
    <w:rsid w:val="00332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326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2615"/>
    <w:rPr>
      <w:rFonts w:ascii="Calibri" w:eastAsia="Calibri" w:hAnsi="Calibri" w:cs="Times New Roman"/>
    </w:rPr>
  </w:style>
  <w:style w:type="paragraph" w:styleId="Rodap">
    <w:name w:val="footer"/>
    <w:basedOn w:val="Normal"/>
    <w:link w:val="RodapChar"/>
    <w:uiPriority w:val="99"/>
    <w:unhideWhenUsed/>
    <w:rsid w:val="00332615"/>
    <w:pPr>
      <w:tabs>
        <w:tab w:val="center" w:pos="4252"/>
        <w:tab w:val="right" w:pos="8504"/>
      </w:tabs>
      <w:spacing w:after="0" w:line="240" w:lineRule="auto"/>
    </w:pPr>
  </w:style>
  <w:style w:type="character" w:customStyle="1" w:styleId="RodapChar">
    <w:name w:val="Rodapé Char"/>
    <w:basedOn w:val="Fontepargpadro"/>
    <w:link w:val="Rodap"/>
    <w:uiPriority w:val="99"/>
    <w:rsid w:val="003326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3398</Words>
  <Characters>18353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2024-05-13T13:48:00Z</dcterms:created>
  <dcterms:modified xsi:type="dcterms:W3CDTF">2024-05-13T13:59:00Z</dcterms:modified>
</cp:coreProperties>
</file>