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6B1" w:rsidRDefault="00BF76B1" w:rsidP="00BF76B1">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CONTRATO Nº. </w:t>
      </w:r>
      <w:r>
        <w:rPr>
          <w:rFonts w:ascii="Bookman Old Style" w:hAnsi="Bookman Old Style"/>
          <w:b/>
          <w:sz w:val="24"/>
          <w:szCs w:val="24"/>
        </w:rPr>
        <w:t>17</w:t>
      </w:r>
      <w:r>
        <w:rPr>
          <w:rFonts w:ascii="Bookman Old Style" w:hAnsi="Bookman Old Style"/>
          <w:b/>
          <w:sz w:val="24"/>
          <w:szCs w:val="24"/>
        </w:rPr>
        <w:t>/2024</w:t>
      </w:r>
    </w:p>
    <w:p w:rsidR="00BF76B1" w:rsidRPr="006A6721" w:rsidRDefault="00BF76B1" w:rsidP="00BF76B1">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19/2024</w:t>
      </w:r>
    </w:p>
    <w:p w:rsidR="00BF76B1" w:rsidRPr="006A6721" w:rsidRDefault="00BF76B1" w:rsidP="00BF76B1">
      <w:pPr>
        <w:spacing w:after="0" w:line="240" w:lineRule="auto"/>
        <w:mirrorIndents/>
        <w:rPr>
          <w:rFonts w:ascii="Bookman Old Style" w:hAnsi="Bookman Old Style"/>
          <w:b/>
          <w:sz w:val="24"/>
          <w:szCs w:val="24"/>
        </w:rPr>
      </w:pPr>
      <w:r>
        <w:rPr>
          <w:rFonts w:ascii="Bookman Old Style" w:hAnsi="Bookman Old Style"/>
          <w:b/>
          <w:sz w:val="24"/>
          <w:szCs w:val="24"/>
        </w:rPr>
        <w:t>AVISO DE DISPENSA ELETRÔNICA Nº 02/2024</w:t>
      </w:r>
    </w:p>
    <w:p w:rsidR="00BF76B1" w:rsidRPr="006A6721" w:rsidRDefault="00BF76B1" w:rsidP="00BF76B1">
      <w:pPr>
        <w:spacing w:line="240" w:lineRule="auto"/>
        <w:mirrorIndents/>
        <w:jc w:val="center"/>
        <w:rPr>
          <w:rFonts w:ascii="Bookman Old Style" w:hAnsi="Bookman Old Style"/>
          <w:b/>
          <w:sz w:val="24"/>
          <w:szCs w:val="24"/>
        </w:rPr>
      </w:pP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pela autoridade competente Rudimar Marafon</w:t>
      </w:r>
      <w:r w:rsidRPr="006A6721">
        <w:rPr>
          <w:rFonts w:ascii="Bookman Old Style" w:hAnsi="Bookman Old Style"/>
          <w:sz w:val="24"/>
          <w:szCs w:val="24"/>
        </w:rPr>
        <w:t xml:space="preserve"> doravante denominado simplesmente CONTRATANTE, e a empresa </w:t>
      </w:r>
      <w:r>
        <w:rPr>
          <w:rFonts w:ascii="Bookman Old Style" w:hAnsi="Bookman Old Style"/>
          <w:sz w:val="24"/>
          <w:szCs w:val="24"/>
        </w:rPr>
        <w:t xml:space="preserve">TR CONSTRUTORA E ENGENHARIA LTDA, pessoa jurídica de direito privado, inscrita no CNPJ n. 29.479.764/0001-93, com sede na AV JOAO BATISTA DAL PIVA representada por Marcos Aurélio </w:t>
      </w:r>
      <w:proofErr w:type="spellStart"/>
      <w:r>
        <w:rPr>
          <w:rFonts w:ascii="Bookman Old Style" w:hAnsi="Bookman Old Style"/>
          <w:sz w:val="24"/>
          <w:szCs w:val="24"/>
        </w:rPr>
        <w:t>Rissi</w:t>
      </w:r>
      <w:proofErr w:type="spellEnd"/>
      <w:r>
        <w:rPr>
          <w:rFonts w:ascii="Bookman Old Style" w:hAnsi="Bookman Old Style"/>
          <w:sz w:val="24"/>
          <w:szCs w:val="24"/>
        </w:rPr>
        <w:t>, inscrito(a) no CPF n.***.320.589-**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Administrativo 19/2024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r>
        <w:rPr>
          <w:rFonts w:ascii="Bookman Old Style" w:hAnsi="Bookman Old Style"/>
          <w:sz w:val="24"/>
          <w:szCs w:val="24"/>
        </w:rPr>
        <w:t>02/2024</w:t>
      </w:r>
      <w:r w:rsidRPr="006A6721">
        <w:rPr>
          <w:rFonts w:ascii="Bookman Old Style" w:hAnsi="Bookman Old Style"/>
          <w:sz w:val="24"/>
          <w:szCs w:val="24"/>
        </w:rPr>
        <w:t xml:space="preserve">, e que se regerá pela Lei n.14.133/2019 atendidas as cláusulas e condições a seguir enunciadas: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BF76B1" w:rsidRDefault="00BF76B1" w:rsidP="00BF76B1">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7A12B1">
        <w:rPr>
          <w:rFonts w:ascii="Bookman Old Style" w:hAnsi="Bookman Old Style"/>
          <w:b/>
          <w:sz w:val="24"/>
          <w:szCs w:val="24"/>
        </w:rPr>
        <w:t xml:space="preserve">CONTRATAÇÃO DE EMPRESA ESPECIALIZADA PARA ELABORAÇÃO DE PROJETO BÁSICO, PROJETO EXECUTIVO, MEMORIAL DESCRITIVO, PLANILHA ORÇAMENTÁRIA E CRONOGRAMA, RELATIVOS AO SISTEMA DE PREVENÇÃO E COMBATE A INCÊNDIO DO CENTRO INTEGRADO DE EDUCAÇÃO LUDOVICO J. </w:t>
      </w:r>
      <w:proofErr w:type="spellStart"/>
      <w:r w:rsidRPr="007A12B1">
        <w:rPr>
          <w:rFonts w:ascii="Bookman Old Style" w:hAnsi="Bookman Old Style"/>
          <w:b/>
          <w:sz w:val="24"/>
          <w:szCs w:val="24"/>
        </w:rPr>
        <w:t>TOZZO</w:t>
      </w:r>
      <w:proofErr w:type="spellEnd"/>
      <w:r w:rsidRPr="007A12B1">
        <w:rPr>
          <w:rFonts w:ascii="Bookman Old Style" w:hAnsi="Bookman Old Style"/>
          <w:b/>
          <w:sz w:val="24"/>
          <w:szCs w:val="24"/>
        </w:rPr>
        <w:t xml:space="preserve"> E DA ESCOLA MUNICIPAL MEDIAÇÃO</w:t>
      </w:r>
      <w:r>
        <w:rPr>
          <w:rFonts w:ascii="Bookman Old Style" w:hAnsi="Bookman Old Style"/>
          <w:b/>
          <w:sz w:val="24"/>
          <w:szCs w:val="24"/>
        </w:rPr>
        <w:t xml:space="preserve"> DO MUNICÍPIO DE CORDILHEIRA ALTA/SC</w:t>
      </w:r>
      <w:r w:rsidRPr="006A6721">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rsidR="00BF76B1" w:rsidRDefault="00BF76B1" w:rsidP="00BF76B1">
      <w:pPr>
        <w:spacing w:after="0" w:line="240" w:lineRule="auto"/>
        <w:jc w:val="both"/>
        <w:rPr>
          <w:rFonts w:ascii="Bookman Old Style" w:hAnsi="Bookman Old Style"/>
          <w:b/>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43"/>
        <w:gridCol w:w="3544"/>
        <w:gridCol w:w="708"/>
        <w:gridCol w:w="993"/>
        <w:gridCol w:w="1412"/>
        <w:gridCol w:w="1559"/>
      </w:tblGrid>
      <w:tr w:rsidR="00BF76B1" w:rsidRPr="00147C53" w:rsidTr="00BF76B1">
        <w:tc>
          <w:tcPr>
            <w:tcW w:w="743" w:type="dxa"/>
            <w:shd w:val="clear" w:color="auto" w:fill="auto"/>
          </w:tcPr>
          <w:p w:rsidR="00BF76B1" w:rsidRPr="00147C53" w:rsidRDefault="00BF76B1" w:rsidP="00613662">
            <w:pPr>
              <w:autoSpaceDE w:val="0"/>
              <w:autoSpaceDN w:val="0"/>
              <w:adjustRightInd w:val="0"/>
              <w:jc w:val="both"/>
              <w:rPr>
                <w:rFonts w:ascii="Bookman Old Style" w:hAnsi="Bookman Old Style" w:cs="Bookman Old Style,Bold"/>
                <w:b/>
                <w:bCs/>
                <w:sz w:val="18"/>
                <w:szCs w:val="18"/>
              </w:rPr>
            </w:pPr>
            <w:r w:rsidRPr="00147C53">
              <w:rPr>
                <w:rFonts w:ascii="Bookman Old Style" w:hAnsi="Bookman Old Style" w:cs="Bookman Old Style,Bold"/>
                <w:b/>
                <w:bCs/>
                <w:sz w:val="18"/>
                <w:szCs w:val="18"/>
              </w:rPr>
              <w:t>ITEM</w:t>
            </w:r>
          </w:p>
          <w:p w:rsidR="00BF76B1" w:rsidRPr="00147C53" w:rsidRDefault="00BF76B1" w:rsidP="00613662">
            <w:pPr>
              <w:autoSpaceDE w:val="0"/>
              <w:autoSpaceDN w:val="0"/>
              <w:adjustRightInd w:val="0"/>
              <w:jc w:val="both"/>
              <w:rPr>
                <w:rFonts w:ascii="Bookman Old Style" w:hAnsi="Bookman Old Style" w:cs="Bookman Old Style,Bold"/>
                <w:b/>
                <w:bCs/>
                <w:sz w:val="18"/>
                <w:szCs w:val="18"/>
              </w:rPr>
            </w:pPr>
          </w:p>
        </w:tc>
        <w:tc>
          <w:tcPr>
            <w:tcW w:w="3544" w:type="dxa"/>
            <w:shd w:val="clear" w:color="auto" w:fill="auto"/>
          </w:tcPr>
          <w:p w:rsidR="00BF76B1" w:rsidRPr="00147C53" w:rsidRDefault="00BF76B1" w:rsidP="00613662">
            <w:pPr>
              <w:autoSpaceDE w:val="0"/>
              <w:autoSpaceDN w:val="0"/>
              <w:adjustRightInd w:val="0"/>
              <w:jc w:val="both"/>
              <w:rPr>
                <w:rFonts w:ascii="Bookman Old Style" w:hAnsi="Bookman Old Style" w:cs="Bookman Old Style,Bold"/>
                <w:bCs/>
                <w:sz w:val="18"/>
                <w:szCs w:val="18"/>
              </w:rPr>
            </w:pPr>
            <w:r w:rsidRPr="00147C53">
              <w:rPr>
                <w:rFonts w:ascii="Bookman Old Style" w:hAnsi="Bookman Old Style" w:cs="Bookman Old Style,Bold"/>
                <w:b/>
                <w:bCs/>
                <w:sz w:val="18"/>
                <w:szCs w:val="18"/>
              </w:rPr>
              <w:t>ESPECIFICAÇÃO</w:t>
            </w:r>
          </w:p>
        </w:tc>
        <w:tc>
          <w:tcPr>
            <w:tcW w:w="708" w:type="dxa"/>
            <w:shd w:val="clear" w:color="auto" w:fill="auto"/>
          </w:tcPr>
          <w:p w:rsidR="00BF76B1" w:rsidRPr="00147C53" w:rsidRDefault="00BF76B1" w:rsidP="00613662">
            <w:pPr>
              <w:autoSpaceDE w:val="0"/>
              <w:autoSpaceDN w:val="0"/>
              <w:adjustRightInd w:val="0"/>
              <w:jc w:val="center"/>
              <w:rPr>
                <w:rFonts w:ascii="Bookman Old Style" w:hAnsi="Bookman Old Style" w:cs="Bookman Old Style,Bold"/>
                <w:bCs/>
                <w:sz w:val="18"/>
                <w:szCs w:val="18"/>
              </w:rPr>
            </w:pPr>
            <w:proofErr w:type="spellStart"/>
            <w:r w:rsidRPr="00147C53">
              <w:rPr>
                <w:rFonts w:ascii="Bookman Old Style" w:hAnsi="Bookman Old Style" w:cs="Bookman Old Style,Bold"/>
                <w:b/>
                <w:bCs/>
                <w:sz w:val="18"/>
                <w:szCs w:val="18"/>
              </w:rPr>
              <w:t>UNID</w:t>
            </w:r>
            <w:proofErr w:type="spellEnd"/>
          </w:p>
        </w:tc>
        <w:tc>
          <w:tcPr>
            <w:tcW w:w="993" w:type="dxa"/>
            <w:shd w:val="clear" w:color="auto" w:fill="auto"/>
          </w:tcPr>
          <w:p w:rsidR="00BF76B1" w:rsidRPr="00147C53" w:rsidRDefault="00BF76B1" w:rsidP="00613662">
            <w:pPr>
              <w:autoSpaceDE w:val="0"/>
              <w:autoSpaceDN w:val="0"/>
              <w:adjustRightInd w:val="0"/>
              <w:jc w:val="center"/>
              <w:rPr>
                <w:rFonts w:ascii="Bookman Old Style" w:hAnsi="Bookman Old Style" w:cs="Bookman Old Style,Bold"/>
                <w:b/>
                <w:bCs/>
                <w:sz w:val="18"/>
                <w:szCs w:val="18"/>
              </w:rPr>
            </w:pPr>
            <w:r w:rsidRPr="00147C53">
              <w:rPr>
                <w:rFonts w:ascii="Bookman Old Style" w:hAnsi="Bookman Old Style" w:cs="Bookman Old Style,Bold"/>
                <w:b/>
                <w:bCs/>
                <w:sz w:val="18"/>
                <w:szCs w:val="18"/>
              </w:rPr>
              <w:t>QUANT.</w:t>
            </w:r>
          </w:p>
        </w:tc>
        <w:tc>
          <w:tcPr>
            <w:tcW w:w="1412" w:type="dxa"/>
            <w:shd w:val="clear" w:color="auto" w:fill="auto"/>
          </w:tcPr>
          <w:p w:rsidR="00BF76B1" w:rsidRPr="00147C53" w:rsidRDefault="00BF76B1" w:rsidP="00613662">
            <w:pPr>
              <w:autoSpaceDE w:val="0"/>
              <w:autoSpaceDN w:val="0"/>
              <w:adjustRightInd w:val="0"/>
              <w:jc w:val="center"/>
              <w:rPr>
                <w:rFonts w:ascii="Bookman Old Style" w:hAnsi="Bookman Old Style" w:cs="Bookman Old Style,Bold"/>
                <w:b/>
                <w:bCs/>
                <w:sz w:val="18"/>
                <w:szCs w:val="18"/>
              </w:rPr>
            </w:pPr>
            <w:r w:rsidRPr="00147C53">
              <w:rPr>
                <w:rFonts w:ascii="Bookman Old Style" w:hAnsi="Bookman Old Style" w:cs="Bookman Old Style,Bold"/>
                <w:b/>
                <w:bCs/>
                <w:sz w:val="18"/>
                <w:szCs w:val="18"/>
              </w:rPr>
              <w:t>VALOR UNITÁRIO</w:t>
            </w:r>
          </w:p>
        </w:tc>
        <w:tc>
          <w:tcPr>
            <w:tcW w:w="1559" w:type="dxa"/>
            <w:shd w:val="clear" w:color="auto" w:fill="auto"/>
          </w:tcPr>
          <w:p w:rsidR="00BF76B1" w:rsidRPr="00147C53" w:rsidRDefault="00BF76B1" w:rsidP="00613662">
            <w:pPr>
              <w:autoSpaceDE w:val="0"/>
              <w:autoSpaceDN w:val="0"/>
              <w:adjustRightInd w:val="0"/>
              <w:jc w:val="both"/>
              <w:rPr>
                <w:rFonts w:ascii="Bookman Old Style" w:hAnsi="Bookman Old Style" w:cs="Bookman Old Style,Bold"/>
                <w:b/>
                <w:bCs/>
                <w:sz w:val="18"/>
                <w:szCs w:val="18"/>
              </w:rPr>
            </w:pPr>
            <w:r w:rsidRPr="00147C53">
              <w:rPr>
                <w:rFonts w:ascii="Bookman Old Style" w:hAnsi="Bookman Old Style" w:cs="Bookman Old Style,Bold"/>
                <w:b/>
                <w:bCs/>
                <w:sz w:val="18"/>
                <w:szCs w:val="18"/>
              </w:rPr>
              <w:t>VALOR TOTAL</w:t>
            </w:r>
          </w:p>
        </w:tc>
      </w:tr>
      <w:tr w:rsidR="00BF76B1" w:rsidRPr="00147C53" w:rsidTr="00BF76B1">
        <w:trPr>
          <w:trHeight w:val="915"/>
        </w:trPr>
        <w:tc>
          <w:tcPr>
            <w:tcW w:w="743" w:type="dxa"/>
            <w:shd w:val="clear" w:color="auto" w:fill="auto"/>
          </w:tcPr>
          <w:p w:rsidR="00BF76B1" w:rsidRPr="005608CB" w:rsidRDefault="00BF76B1" w:rsidP="00613662">
            <w:pPr>
              <w:autoSpaceDE w:val="0"/>
              <w:autoSpaceDN w:val="0"/>
              <w:adjustRightInd w:val="0"/>
              <w:jc w:val="center"/>
              <w:rPr>
                <w:rFonts w:ascii="Bookman Old Style" w:hAnsi="Bookman Old Style" w:cs="Bookman Old Style,Bold"/>
                <w:bCs/>
              </w:rPr>
            </w:pPr>
            <w:r w:rsidRPr="005608CB">
              <w:rPr>
                <w:rFonts w:ascii="Bookman Old Style" w:hAnsi="Bookman Old Style" w:cs="Bookman Old Style,Bold"/>
                <w:bCs/>
              </w:rPr>
              <w:t>1</w:t>
            </w:r>
          </w:p>
        </w:tc>
        <w:tc>
          <w:tcPr>
            <w:tcW w:w="3544" w:type="dxa"/>
            <w:shd w:val="clear" w:color="auto" w:fill="auto"/>
          </w:tcPr>
          <w:p w:rsidR="00BF76B1" w:rsidRPr="00147C53" w:rsidRDefault="00BF76B1" w:rsidP="00613662">
            <w:pPr>
              <w:autoSpaceDE w:val="0"/>
              <w:autoSpaceDN w:val="0"/>
              <w:adjustRightInd w:val="0"/>
              <w:rPr>
                <w:rFonts w:ascii="Bookman Old Style" w:hAnsi="Bookman Old Style" w:cs="Bookman Old Style,Bold"/>
                <w:bCs/>
                <w:highlight w:val="yellow"/>
              </w:rPr>
            </w:pPr>
            <w:r w:rsidRPr="00147C53">
              <w:rPr>
                <w:rFonts w:ascii="Bookman Old Style" w:hAnsi="Bookman Old Style" w:cs="Bookman Old Style,Bold"/>
                <w:bCs/>
              </w:rPr>
              <w:t>Projeto preventivo contra incêndio completo com documentação complementar</w:t>
            </w:r>
            <w:r>
              <w:rPr>
                <w:rFonts w:ascii="Bookman Old Style" w:hAnsi="Bookman Old Style" w:cs="Bookman Old Style,Bold"/>
                <w:bCs/>
              </w:rPr>
              <w:t>.</w:t>
            </w:r>
          </w:p>
        </w:tc>
        <w:tc>
          <w:tcPr>
            <w:tcW w:w="708" w:type="dxa"/>
            <w:shd w:val="clear" w:color="auto" w:fill="auto"/>
          </w:tcPr>
          <w:p w:rsidR="00BF76B1" w:rsidRPr="00147C53" w:rsidRDefault="00BF76B1" w:rsidP="00613662">
            <w:pPr>
              <w:autoSpaceDE w:val="0"/>
              <w:autoSpaceDN w:val="0"/>
              <w:adjustRightInd w:val="0"/>
              <w:jc w:val="both"/>
              <w:rPr>
                <w:rFonts w:ascii="Bookman Old Style" w:hAnsi="Bookman Old Style" w:cs="Bookman Old Style,Bold"/>
                <w:bCs/>
                <w:highlight w:val="yellow"/>
              </w:rPr>
            </w:pPr>
            <w:proofErr w:type="spellStart"/>
            <w:r w:rsidRPr="00147C53">
              <w:rPr>
                <w:rFonts w:ascii="Bookman Old Style" w:hAnsi="Bookman Old Style" w:cs="Bookman Old Style,Bold"/>
                <w:bCs/>
              </w:rPr>
              <w:t>Und</w:t>
            </w:r>
            <w:proofErr w:type="spellEnd"/>
          </w:p>
        </w:tc>
        <w:tc>
          <w:tcPr>
            <w:tcW w:w="993" w:type="dxa"/>
            <w:shd w:val="clear" w:color="auto" w:fill="auto"/>
          </w:tcPr>
          <w:p w:rsidR="00BF76B1" w:rsidRPr="00147C53" w:rsidRDefault="00BF76B1" w:rsidP="00613662">
            <w:pPr>
              <w:autoSpaceDE w:val="0"/>
              <w:autoSpaceDN w:val="0"/>
              <w:adjustRightInd w:val="0"/>
              <w:jc w:val="center"/>
              <w:rPr>
                <w:rFonts w:ascii="Bookman Old Style" w:hAnsi="Bookman Old Style" w:cs="Bookman Old Style,Bold"/>
                <w:bCs/>
              </w:rPr>
            </w:pPr>
            <w:r w:rsidRPr="00147C53">
              <w:rPr>
                <w:rFonts w:ascii="Bookman Old Style" w:hAnsi="Bookman Old Style" w:cs="Bookman Old Style,Bold"/>
                <w:bCs/>
              </w:rPr>
              <w:t>1</w:t>
            </w:r>
          </w:p>
        </w:tc>
        <w:tc>
          <w:tcPr>
            <w:tcW w:w="1412" w:type="dxa"/>
            <w:shd w:val="clear" w:color="auto" w:fill="auto"/>
          </w:tcPr>
          <w:p w:rsidR="00BF76B1" w:rsidRPr="00AC730A" w:rsidRDefault="00BF76B1" w:rsidP="00613662">
            <w:pPr>
              <w:autoSpaceDE w:val="0"/>
              <w:autoSpaceDN w:val="0"/>
              <w:adjustRightInd w:val="0"/>
              <w:jc w:val="center"/>
              <w:rPr>
                <w:rFonts w:ascii="Bookman Old Style" w:hAnsi="Bookman Old Style" w:cs="Bookman Old Style,Bold"/>
                <w:bCs/>
              </w:rPr>
            </w:pPr>
            <w:r>
              <w:rPr>
                <w:rFonts w:ascii="Bookman Old Style" w:hAnsi="Bookman Old Style" w:cs="Bookman Old Style,Bold"/>
                <w:bCs/>
              </w:rPr>
              <w:t>9.000,00</w:t>
            </w:r>
          </w:p>
        </w:tc>
        <w:tc>
          <w:tcPr>
            <w:tcW w:w="1559" w:type="dxa"/>
            <w:shd w:val="clear" w:color="auto" w:fill="auto"/>
          </w:tcPr>
          <w:p w:rsidR="00BF76B1" w:rsidRPr="00AC730A" w:rsidRDefault="00BF76B1" w:rsidP="00613662">
            <w:pPr>
              <w:autoSpaceDE w:val="0"/>
              <w:autoSpaceDN w:val="0"/>
              <w:adjustRightInd w:val="0"/>
              <w:jc w:val="center"/>
              <w:rPr>
                <w:rFonts w:ascii="Bookman Old Style" w:hAnsi="Bookman Old Style" w:cs="Bookman Old Style,Bold"/>
                <w:bCs/>
              </w:rPr>
            </w:pPr>
            <w:r>
              <w:rPr>
                <w:rFonts w:ascii="Bookman Old Style" w:hAnsi="Bookman Old Style" w:cs="Bookman Old Style,Bold"/>
                <w:bCs/>
              </w:rPr>
              <w:t>9.000,00</w:t>
            </w:r>
          </w:p>
        </w:tc>
      </w:tr>
    </w:tbl>
    <w:p w:rsidR="00BF76B1" w:rsidRPr="009E77E7" w:rsidRDefault="00BF76B1" w:rsidP="00BF76B1">
      <w:pPr>
        <w:spacing w:after="0" w:line="240" w:lineRule="auto"/>
        <w:jc w:val="both"/>
        <w:rPr>
          <w:rFonts w:ascii="Bookman Old Style" w:hAnsi="Bookman Old Style"/>
          <w:b/>
          <w:sz w:val="24"/>
          <w:szCs w:val="24"/>
        </w:rPr>
      </w:pPr>
    </w:p>
    <w:p w:rsidR="00BF76B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BF76B1" w:rsidRDefault="00BF76B1" w:rsidP="00BF76B1">
      <w:pPr>
        <w:pStyle w:val="PargrafodaLista"/>
        <w:spacing w:line="240" w:lineRule="auto"/>
        <w:ind w:left="0"/>
        <w:contextualSpacing w:val="0"/>
        <w:mirrorIndents/>
        <w:jc w:val="both"/>
        <w:rPr>
          <w:rFonts w:ascii="Bookman Old Style" w:hAnsi="Bookman Old Style"/>
          <w:b/>
          <w:sz w:val="24"/>
          <w:szCs w:val="24"/>
        </w:rPr>
      </w:pPr>
    </w:p>
    <w:p w:rsidR="00BF76B1" w:rsidRPr="006A6721" w:rsidRDefault="00BF76B1" w:rsidP="00BF76B1">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 xml:space="preserve">.1 - O prazo de entrega dos projetos e realização do protocolo dos projetos junto ao Corpo de Bombeiros é de 40 (quarenta) dias, contados da autorização de fornecimento. Após a aprovação dos projetos pelo corpo de Bombeiros a </w:t>
      </w:r>
      <w:r w:rsidRPr="005608CB">
        <w:rPr>
          <w:rFonts w:ascii="Bookman Old Style" w:hAnsi="Bookman Old Style"/>
          <w:sz w:val="24"/>
          <w:szCs w:val="24"/>
        </w:rPr>
        <w:lastRenderedPageBreak/>
        <w:t>contratada terá 30 (trinta) dias para entrega de todos os itens previstos ao contratante. O prazo total para a realização destes tramites é de 180 dias.</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.1.1- A equipe da contratada deverá se reunir com equipe do contratante, presencialmente, para verificar as diretrizes do projeto e demandas;</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.1.2 – As soluções adotadas pela equipe da contratada deverão ser apresentadas a equipe de engenharia da contratada para aprovação destas antes dos projetos serem encaminhados ao Corpo de Bombeiros;</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.2 – Após aprovação do projeto nos órgãos competentes, a contratada deverá realizar a entrega dos mesmos em via impressa e digital, acompanhado de todos os itens previstos neste termo;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.3 - O recebimento provisório ou definitivo do objeto não exclui a responsabilidade da contratada pelos prejuízos resultantes da incorreta execução do contrato.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.4 - Os custos de plotagem e ART do projeto devem estar incluídos no custo do objeto.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.5 - Os itens poderão ser rejeitados, no todo ou em parte, quando em desacordo com as especificações constantes neste Termo de Referência e na proposta, devendo ser substituídos ou adequados no prazo de 5 (cinco) dias, a contar da notificação da contratada, às suas custas, sem prejuízo da aplicação das penalidades;</w:t>
      </w:r>
    </w:p>
    <w:p w:rsidR="00BF76B1" w:rsidRDefault="00BF76B1" w:rsidP="00BF76B1">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 xml:space="preserve">.6 - O recebimento provisório ou definitivo do objeto não exclui a responsabilidade da contratada pelos prejuízos resultantes da </w:t>
      </w:r>
      <w:r>
        <w:rPr>
          <w:rFonts w:ascii="Bookman Old Style" w:hAnsi="Bookman Old Style"/>
          <w:sz w:val="24"/>
          <w:szCs w:val="24"/>
        </w:rPr>
        <w:t>incorreta execução do contrato;</w:t>
      </w:r>
    </w:p>
    <w:p w:rsidR="00BF76B1" w:rsidRPr="00CA59DF" w:rsidRDefault="00BF76B1" w:rsidP="00BF76B1">
      <w:pPr>
        <w:spacing w:after="0"/>
        <w:jc w:val="both"/>
        <w:rPr>
          <w:rFonts w:ascii="Bookman Old Style" w:hAnsi="Bookman Old Style"/>
          <w:sz w:val="24"/>
          <w:szCs w:val="24"/>
        </w:rPr>
      </w:pPr>
      <w:r>
        <w:rPr>
          <w:rFonts w:ascii="Bookman Old Style" w:hAnsi="Bookman Old Style"/>
          <w:sz w:val="24"/>
          <w:szCs w:val="24"/>
        </w:rPr>
        <w:t xml:space="preserve">2.7 – O </w:t>
      </w:r>
      <w:r w:rsidRPr="005608CB">
        <w:rPr>
          <w:rFonts w:ascii="Bookman Old Style" w:hAnsi="Bookman Old Style" w:cs="Bookman Old Style,Bold"/>
          <w:bCs/>
          <w:sz w:val="24"/>
          <w:szCs w:val="24"/>
        </w:rPr>
        <w:t>Projeto preventivo contra incêndio completo</w:t>
      </w:r>
      <w:r w:rsidRPr="005608CB">
        <w:rPr>
          <w:rFonts w:ascii="Bookman Old Style" w:eastAsia="Times New Roman" w:hAnsi="Bookman Old Style" w:cs="Arial"/>
          <w:noProof/>
          <w:sz w:val="24"/>
          <w:szCs w:val="24"/>
          <w:lang w:eastAsia="pt-BR"/>
        </w:rPr>
        <w:t xml:space="preserve"> contempla</w:t>
      </w:r>
      <w:r>
        <w:rPr>
          <w:rFonts w:ascii="Bookman Old Style" w:eastAsia="Times New Roman" w:hAnsi="Bookman Old Style" w:cs="Arial"/>
          <w:noProof/>
          <w:sz w:val="24"/>
          <w:szCs w:val="24"/>
          <w:lang w:eastAsia="pt-BR"/>
        </w:rPr>
        <w:t xml:space="preserve">: </w:t>
      </w:r>
      <w:r w:rsidRPr="005608CB">
        <w:rPr>
          <w:rFonts w:ascii="Bookman Old Style" w:eastAsia="Times New Roman" w:hAnsi="Bookman Old Style" w:cs="Arial"/>
          <w:noProof/>
          <w:sz w:val="24"/>
          <w:szCs w:val="24"/>
          <w:lang w:eastAsia="pt-BR"/>
        </w:rPr>
        <w:t>elaboração de Projeto Básico, Projeto Executivo, Memorial Descritivo, Planilha Orçamentária e Cronograma, relativos ao Sistema de Prevenção e Combate a Incêndio do Centro Integrado de Educação Ludovico J. Tozzo e da Escola Municipal Mediação.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Localização: Rua Alberto Maggioni, 1001</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Coordenadas: </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Latitude: 26°59'17.18"S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Longitude: 52°36'37.24"O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Áreas estimadas: </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Escola Municipal Mediação: 1378,00m²</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C.I.E</w:t>
      </w:r>
      <w:r>
        <w:rPr>
          <w:rFonts w:ascii="Bookman Old Style" w:eastAsia="Times New Roman" w:hAnsi="Bookman Old Style" w:cs="Arial"/>
          <w:noProof/>
          <w:sz w:val="24"/>
          <w:szCs w:val="24"/>
          <w:lang w:eastAsia="pt-BR"/>
        </w:rPr>
        <w:t>. Ludovico J. Tozzo: 2.020,44m²</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Projetos necessários para a Escola Mediação e C.I.E. Ludovico J. Tozzo: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Verifição e ajuste do projeto arquitetônico, mediante vistoria in loco;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Iluminação de emergência (IN 11);</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Sinalização de abandono do local (IN 13);</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Saída de emergência (IN 09);</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hidráulico preventivo (IN 07);</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de alarme de incêndio (IN 12;</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lastRenderedPageBreak/>
        <w:t>•</w:t>
      </w:r>
      <w:r w:rsidRPr="00896513">
        <w:rPr>
          <w:rFonts w:ascii="Bookman Old Style" w:eastAsia="Times New Roman" w:hAnsi="Bookman Old Style" w:cs="Arial"/>
          <w:noProof/>
          <w:sz w:val="24"/>
          <w:szCs w:val="24"/>
          <w:lang w:eastAsia="pt-BR"/>
        </w:rPr>
        <w:tab/>
        <w:t>Sistema preventivo por extintores (IN 06);</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Rede de Gás (IN 08);</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Controle de materiais de acabamento (IN 18);</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Proteção estrutural (TRRF – IN14);</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Adequação das Instalação elétrica de baixa tensão (IN 19);</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Reservatório para reserva técnica e sua estrutura, para o C.I.E. Ludovico J. Tozzo, escola Mediação, caso necessário;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 xml:space="preserve">Memoriais descritivos de cada sistema, com especificação </w:t>
      </w:r>
      <w:r>
        <w:rPr>
          <w:rFonts w:ascii="Bookman Old Style" w:eastAsia="Times New Roman" w:hAnsi="Bookman Old Style" w:cs="Arial"/>
          <w:noProof/>
          <w:sz w:val="24"/>
          <w:szCs w:val="24"/>
          <w:lang w:eastAsia="pt-BR"/>
        </w:rPr>
        <w:t>dos materiais e sua instalação.</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1.1 Condições para realização dos serviços: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Apresentação de ART de todos os projetos;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deverão contemplar todas as medidas de segurança contra Incêndio exigidas pelos Instruções Normativas do Corpo de Bombeiros de Santa Catarina vigentes;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Realizar reuniões presenciais de apresentação dos projetos e soluções adotadas.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 xml:space="preserve">Entregar planilhas orçamentárias para fins de licitação separadas por sistema/projeto. </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Atualização de valores das planilhas orçamentária, por até 1x, após a entrega definitiva dos projetos (caso necessário);</w:t>
      </w:r>
    </w:p>
    <w:p w:rsidR="00BF76B1" w:rsidRPr="00896513" w:rsidRDefault="00BF76B1" w:rsidP="00BF76B1">
      <w:pPr>
        <w:spacing w:after="0" w:line="240" w:lineRule="auto"/>
        <w:rPr>
          <w:rFonts w:ascii="Bookman Old Style" w:eastAsia="Times New Roman" w:hAnsi="Bookman Old Style" w:cs="Arial"/>
          <w:b/>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r>
      <w:r w:rsidRPr="00896513">
        <w:rPr>
          <w:rFonts w:ascii="Bookman Old Style" w:eastAsia="Times New Roman" w:hAnsi="Bookman Old Style" w:cs="Arial"/>
          <w:b/>
          <w:noProof/>
          <w:sz w:val="24"/>
          <w:szCs w:val="24"/>
          <w:lang w:eastAsia="pt-BR"/>
        </w:rPr>
        <w:t>Fornecer projetos em DWG ou RVT e PDF e 3 vias impressas;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Aprovação dos projetos necessários no Corpo de Bombeiros de Santa Catarina;</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 planilha orçamentária deverá seguir as legislações pertinentes à licitações de obras públicas.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Serão fornecidos os projetos em DWG existentes;</w:t>
      </w:r>
    </w:p>
    <w:p w:rsidR="00BF76B1" w:rsidRPr="00896513"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Trata-se duas edificações, devido a ligação e proximidade entre elas é necessária aprovação de projeto conjunto no Corpo de Bombeiros.</w:t>
      </w:r>
    </w:p>
    <w:p w:rsidR="00BF76B1" w:rsidRPr="00C3588F" w:rsidRDefault="00BF76B1" w:rsidP="00BF76B1">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memoriais e planilhas orçamentárias entregues, devem comtemplar a compatibilização dos sistemas de prevenção e combate a incêndio com a est</w:t>
      </w:r>
      <w:r>
        <w:rPr>
          <w:rFonts w:ascii="Bookman Old Style" w:eastAsia="Times New Roman" w:hAnsi="Bookman Old Style" w:cs="Arial"/>
          <w:noProof/>
          <w:sz w:val="24"/>
          <w:szCs w:val="24"/>
          <w:lang w:eastAsia="pt-BR"/>
        </w:rPr>
        <w:t>rutura existente na edificação.</w:t>
      </w:r>
    </w:p>
    <w:p w:rsidR="00BF76B1" w:rsidRPr="006A6721" w:rsidRDefault="00BF76B1" w:rsidP="00BF76B1">
      <w:pPr>
        <w:spacing w:after="0" w:line="240" w:lineRule="auto"/>
        <w:contextualSpacing/>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476292">
        <w:rPr>
          <w:rFonts w:ascii="Bookman Old Style" w:hAnsi="Bookman Old Style"/>
          <w:sz w:val="24"/>
          <w:szCs w:val="24"/>
        </w:rPr>
        <w:t>, assinar (em) o pertinente contrato (minuta constante do Anexo “F”), sob pena de decair do direito à contratação, sem prejuízo das sanções previstas no item 1</w:t>
      </w:r>
      <w:r>
        <w:rPr>
          <w:rFonts w:ascii="Bookman Old Style" w:hAnsi="Bookman Old Style"/>
          <w:sz w:val="24"/>
          <w:szCs w:val="24"/>
        </w:rPr>
        <w:t>6</w:t>
      </w:r>
      <w:r w:rsidRPr="00476292">
        <w:rPr>
          <w:rFonts w:ascii="Bookman Old Style" w:hAnsi="Bookman Old Style"/>
          <w:sz w:val="24"/>
          <w:szCs w:val="24"/>
        </w:rPr>
        <w:t xml:space="preserve">, deste Edital.  </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w:t>
      </w:r>
      <w:r>
        <w:rPr>
          <w:rFonts w:ascii="Bookman Old Style" w:hAnsi="Bookman Old Style"/>
          <w:sz w:val="24"/>
          <w:szCs w:val="24"/>
        </w:rPr>
        <w:t>1</w:t>
      </w:r>
      <w:r w:rsidRPr="00476292">
        <w:rPr>
          <w:rFonts w:ascii="Bookman Old Style" w:hAnsi="Bookman Old Style"/>
          <w:sz w:val="24"/>
          <w:szCs w:val="24"/>
        </w:rPr>
        <w:t xml:space="preserve">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.1.1.</w:t>
      </w:r>
      <w:r>
        <w:rPr>
          <w:rFonts w:ascii="Bookman Old Style" w:hAnsi="Bookman Old Style"/>
          <w:sz w:val="24"/>
          <w:szCs w:val="24"/>
        </w:rPr>
        <w:t>1.</w:t>
      </w:r>
      <w:r w:rsidRPr="00476292">
        <w:rPr>
          <w:rFonts w:ascii="Bookman Old Style" w:hAnsi="Bookman Old Style"/>
          <w:sz w:val="24"/>
          <w:szCs w:val="24"/>
        </w:rPr>
        <w:tab/>
        <w:t>O contrato será extinto quando cumpridas as obrigações de ambas as partes, ainda que isso ocorra antes do prazo estipulado para tanto.</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3</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rsidR="00BF76B1" w:rsidRPr="00476292" w:rsidRDefault="00BF76B1" w:rsidP="00BF76B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rsidR="00BF76B1" w:rsidRPr="00476292" w:rsidRDefault="00BF76B1" w:rsidP="00BF76B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rsidR="00BF76B1" w:rsidRPr="00476292"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rsidR="00BF76B1" w:rsidRPr="006A6721" w:rsidRDefault="00BF76B1" w:rsidP="00BF76B1">
      <w:pPr>
        <w:spacing w:after="0" w:line="240" w:lineRule="auto"/>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rsidR="00BF76B1" w:rsidRPr="00BF76B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w:t>
      </w:r>
      <w:r w:rsidRPr="00BF76B1">
        <w:rPr>
          <w:rFonts w:ascii="Bookman Old Style" w:hAnsi="Bookman Old Style"/>
          <w:b/>
          <w:sz w:val="24"/>
          <w:szCs w:val="24"/>
        </w:rPr>
        <w:t xml:space="preserve">R$ </w:t>
      </w:r>
      <w:r w:rsidRPr="00BF76B1">
        <w:rPr>
          <w:rFonts w:ascii="Bookman Old Style" w:hAnsi="Bookman Old Style"/>
          <w:b/>
          <w:sz w:val="24"/>
          <w:szCs w:val="24"/>
        </w:rPr>
        <w:t>9.000,00</w:t>
      </w:r>
      <w:r w:rsidRPr="00BF76B1">
        <w:rPr>
          <w:rFonts w:ascii="Bookman Old Style" w:hAnsi="Bookman Old Style"/>
          <w:b/>
          <w:sz w:val="24"/>
          <w:szCs w:val="24"/>
        </w:rPr>
        <w:t xml:space="preserve"> (</w:t>
      </w:r>
      <w:r w:rsidRPr="00BF76B1">
        <w:rPr>
          <w:rFonts w:ascii="Bookman Old Style" w:hAnsi="Bookman Old Style"/>
          <w:b/>
          <w:sz w:val="24"/>
          <w:szCs w:val="24"/>
        </w:rPr>
        <w:t>Nove mil Reais</w:t>
      </w:r>
      <w:r w:rsidRPr="00BF76B1">
        <w:rPr>
          <w:rFonts w:ascii="Bookman Old Style" w:hAnsi="Bookman Old Style"/>
          <w:b/>
          <w:sz w:val="24"/>
          <w:szCs w:val="24"/>
        </w:rPr>
        <w:t xml:space="preserve">).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rsidR="00BF76B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rsidR="00BF76B1" w:rsidRPr="006A672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BF76B1" w:rsidRPr="00416B06" w:rsidRDefault="00BF76B1" w:rsidP="00BF76B1">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lastRenderedPageBreak/>
        <w:t>5.3. As despesas decorrentes do objeto deste edital correrão a cargo da dotação: (</w:t>
      </w:r>
      <w:r w:rsidRPr="00416B06">
        <w:rPr>
          <w:rFonts w:ascii="Bookman Old Style" w:hAnsi="Bookman Old Style"/>
          <w:b/>
          <w:sz w:val="24"/>
          <w:szCs w:val="24"/>
        </w:rPr>
        <w:t>Projeto Atividade 2.013– Elemento 3.3.90 – Despesa 37 previstas na Lei Orçamentária do Exercício de 2024.)</w:t>
      </w:r>
    </w:p>
    <w:p w:rsidR="00BF76B1" w:rsidRPr="006A6721" w:rsidRDefault="00BF76B1" w:rsidP="00BF76B1">
      <w:pPr>
        <w:spacing w:after="0" w:line="240" w:lineRule="auto"/>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BF76B1" w:rsidRPr="007803F5" w:rsidRDefault="00BF76B1" w:rsidP="00BF76B1">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Não há prestação de garantia neste processo.</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rsidR="00BF76B1" w:rsidRPr="006A6721" w:rsidRDefault="00BF76B1" w:rsidP="00BF76B1">
      <w:pPr>
        <w:spacing w:after="0" w:line="240" w:lineRule="auto"/>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 Os preços serão fixos e irreajustáveis.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BF76B1" w:rsidRPr="006C6832"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rsidR="00BF76B1" w:rsidRPr="006C6832"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.1.6 - A Administração não responderá por quaisquer compromissos assumidos pela Contratada com terceiros, ainda que vinculados à execução do presente Termo de Contrato, bem como por qualquer dano causado a </w:t>
      </w:r>
      <w:r w:rsidRPr="005608CB">
        <w:rPr>
          <w:rFonts w:ascii="Bookman Old Style" w:hAnsi="Bookman Old Style"/>
          <w:sz w:val="24"/>
          <w:szCs w:val="24"/>
        </w:rPr>
        <w:lastRenderedPageBreak/>
        <w:t>terceiros em decorrência de ato da Contratada, de seus empregados, prepostos ou subordinados.</w:t>
      </w:r>
    </w:p>
    <w:p w:rsidR="00BF76B1" w:rsidRPr="005608CB" w:rsidRDefault="00BF76B1" w:rsidP="00BF76B1">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rsidR="00BF76B1" w:rsidRPr="005608CB" w:rsidRDefault="00BF76B1" w:rsidP="00BF76B1">
      <w:pPr>
        <w:spacing w:after="0"/>
        <w:jc w:val="both"/>
        <w:rPr>
          <w:rFonts w:ascii="Bookman Old Style" w:hAnsi="Bookman Old Style"/>
          <w:b/>
          <w:color w:val="000000"/>
          <w:sz w:val="24"/>
          <w:szCs w:val="24"/>
        </w:rPr>
      </w:pPr>
      <w:r>
        <w:rPr>
          <w:rFonts w:ascii="Bookman Old Style" w:hAnsi="Bookman Old Style"/>
          <w:sz w:val="24"/>
          <w:szCs w:val="24"/>
        </w:rPr>
        <w:t>9.2</w:t>
      </w:r>
      <w:r w:rsidRPr="005608CB">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rsidR="00BF76B1" w:rsidRPr="005608CB" w:rsidRDefault="00BF76B1" w:rsidP="00BF76B1">
      <w:pPr>
        <w:spacing w:after="0"/>
        <w:jc w:val="both"/>
        <w:rPr>
          <w:rFonts w:ascii="Bookman Old Style" w:hAnsi="Bookman Old Style"/>
          <w:i/>
          <w:sz w:val="24"/>
          <w:szCs w:val="24"/>
        </w:rPr>
      </w:pPr>
      <w:r>
        <w:rPr>
          <w:rFonts w:ascii="Bookman Old Style" w:hAnsi="Bookman Old Style"/>
          <w:sz w:val="24"/>
          <w:szCs w:val="24"/>
        </w:rPr>
        <w:t>9.2</w:t>
      </w:r>
      <w:r w:rsidRPr="005608CB">
        <w:rPr>
          <w:rFonts w:ascii="Bookman Old Style" w:hAnsi="Bookman Old Style"/>
          <w:sz w:val="24"/>
          <w:szCs w:val="24"/>
        </w:rPr>
        <w:t>.1 - Efetuar a entrega do objeto em perfeitas condições, conforme especificações, prazo e local constantes no Edital e seus anexos e emitir nota fiscal após confirmação do recebimento;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9.2.2</w:t>
      </w:r>
      <w:r w:rsidRPr="005608CB">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9.2.3</w:t>
      </w:r>
      <w:r w:rsidRPr="005608CB">
        <w:rPr>
          <w:rFonts w:ascii="Bookman Old Style" w:hAnsi="Bookman Old Style"/>
          <w:sz w:val="24"/>
          <w:szCs w:val="24"/>
        </w:rPr>
        <w:t xml:space="preserve"> - Substituir, reparar ou corrigir, às suas expensas, no prazo fixado neste Termo de Referência, o objeto com avarias ou defeitos;</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9.2.4</w:t>
      </w:r>
      <w:r w:rsidRPr="005608CB">
        <w:rPr>
          <w:rFonts w:ascii="Bookman Old Style" w:hAnsi="Bookman Old Style"/>
          <w:sz w:val="24"/>
          <w:szCs w:val="24"/>
        </w:rPr>
        <w:t xml:space="preserve"> - Comunicar à Contratante, no prazo mínimo de </w:t>
      </w:r>
      <w:r>
        <w:rPr>
          <w:rFonts w:ascii="Bookman Old Style" w:hAnsi="Bookman Old Style"/>
          <w:sz w:val="24"/>
          <w:szCs w:val="24"/>
        </w:rPr>
        <w:t>03 (três</w:t>
      </w:r>
      <w:r w:rsidRPr="005608CB">
        <w:rPr>
          <w:rFonts w:ascii="Bookman Old Style" w:hAnsi="Bookman Old Style"/>
          <w:sz w:val="24"/>
          <w:szCs w:val="24"/>
        </w:rPr>
        <w:t>) dias que antecede a data da entrega, os motivos que impossibilitem o cumprimento do prazo previsto, com a devida comprovação;</w:t>
      </w:r>
    </w:p>
    <w:p w:rsidR="00BF76B1" w:rsidRPr="005608CB" w:rsidRDefault="00BF76B1" w:rsidP="00BF76B1">
      <w:pPr>
        <w:spacing w:after="0"/>
        <w:jc w:val="both"/>
        <w:rPr>
          <w:rFonts w:ascii="Bookman Old Style" w:hAnsi="Bookman Old Style"/>
          <w:sz w:val="24"/>
          <w:szCs w:val="24"/>
        </w:rPr>
      </w:pPr>
      <w:r>
        <w:rPr>
          <w:rFonts w:ascii="Bookman Old Style" w:hAnsi="Bookman Old Style"/>
          <w:sz w:val="24"/>
          <w:szCs w:val="24"/>
        </w:rPr>
        <w:t>9.2.5</w:t>
      </w:r>
      <w:r w:rsidRPr="005608CB">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BF76B1" w:rsidRDefault="00BF76B1" w:rsidP="00BF76B1">
      <w:pPr>
        <w:spacing w:after="0"/>
        <w:jc w:val="both"/>
        <w:rPr>
          <w:rFonts w:ascii="Bookman Old Style" w:hAnsi="Bookman Old Style"/>
          <w:sz w:val="24"/>
          <w:szCs w:val="24"/>
        </w:rPr>
      </w:pPr>
      <w:r>
        <w:rPr>
          <w:rFonts w:ascii="Bookman Old Style" w:hAnsi="Bookman Old Style"/>
          <w:sz w:val="24"/>
          <w:szCs w:val="24"/>
        </w:rPr>
        <w:t>9.2.6</w:t>
      </w:r>
      <w:r w:rsidRPr="005608CB">
        <w:rPr>
          <w:rFonts w:ascii="Bookman Old Style" w:hAnsi="Bookman Old Style"/>
          <w:sz w:val="24"/>
          <w:szCs w:val="24"/>
        </w:rPr>
        <w:t xml:space="preserve"> - Elaborar todos os projetos e documentos seguindo as normas e legislações vigentes e pertinentes ao objeto;</w:t>
      </w:r>
    </w:p>
    <w:p w:rsidR="00BF76B1" w:rsidRPr="006C6832" w:rsidRDefault="00BF76B1" w:rsidP="00BF76B1">
      <w:pPr>
        <w:spacing w:after="0"/>
        <w:jc w:val="both"/>
        <w:rPr>
          <w:rFonts w:ascii="Bookman Old Style" w:hAnsi="Bookman Old Style"/>
          <w:sz w:val="24"/>
          <w:szCs w:val="24"/>
        </w:rPr>
      </w:pPr>
      <w:r>
        <w:rPr>
          <w:rFonts w:ascii="Bookman Old Style" w:hAnsi="Bookman Old Style"/>
          <w:sz w:val="24"/>
          <w:szCs w:val="24"/>
        </w:rPr>
        <w:t xml:space="preserve">9.2.7 - </w:t>
      </w:r>
      <w:r w:rsidRPr="005608CB">
        <w:rPr>
          <w:rFonts w:ascii="Bookman Old Style" w:hAnsi="Bookman Old Style"/>
          <w:sz w:val="24"/>
          <w:szCs w:val="24"/>
        </w:rPr>
        <w:t xml:space="preserve">Indicar preposto para representá-la </w:t>
      </w:r>
      <w:r>
        <w:rPr>
          <w:rFonts w:ascii="Bookman Old Style" w:hAnsi="Bookman Old Style"/>
          <w:sz w:val="24"/>
          <w:szCs w:val="24"/>
        </w:rPr>
        <w:t>durante a execução do contrato.</w:t>
      </w:r>
    </w:p>
    <w:p w:rsidR="00BF76B1" w:rsidRPr="006A6721" w:rsidRDefault="00BF76B1" w:rsidP="00BF76B1">
      <w:pPr>
        <w:spacing w:after="0" w:line="240" w:lineRule="auto"/>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BF76B1" w:rsidRPr="006A6721" w:rsidRDefault="00BF76B1" w:rsidP="00BF76B1">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BF76B1" w:rsidRPr="006A6721" w:rsidRDefault="00BF76B1" w:rsidP="00BF76B1">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rsidR="00BF76B1" w:rsidRPr="006A6721" w:rsidRDefault="00BF76B1" w:rsidP="00BF76B1">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BF76B1" w:rsidRPr="006A6721" w:rsidRDefault="00BF76B1" w:rsidP="00BF76B1">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rsidR="00BF76B1" w:rsidRPr="006A6721" w:rsidRDefault="00BF76B1" w:rsidP="00BF76B1">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BF76B1" w:rsidRPr="006A6721" w:rsidRDefault="00BF76B1" w:rsidP="00BF76B1">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BF76B1" w:rsidRPr="006A6721" w:rsidRDefault="00BF76B1" w:rsidP="00BF76B1">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BF76B1" w:rsidRPr="006A6721" w:rsidRDefault="00BF76B1" w:rsidP="00BF76B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rsidR="00BF76B1" w:rsidRPr="006A6721" w:rsidRDefault="00BF76B1" w:rsidP="00BF76B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BF76B1" w:rsidRPr="006A6721" w:rsidRDefault="00BF76B1" w:rsidP="00BF76B1">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rsidR="00BF76B1" w:rsidRPr="006A6721" w:rsidRDefault="00BF76B1" w:rsidP="00BF76B1">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BF76B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w:t>
      </w:r>
      <w:r w:rsidRPr="006A6721">
        <w:rPr>
          <w:rFonts w:ascii="Bookman Old Style" w:hAnsi="Bookman Old Style"/>
          <w:sz w:val="24"/>
          <w:szCs w:val="24"/>
        </w:rPr>
        <w:lastRenderedPageBreak/>
        <w:t xml:space="preserve">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BF76B1" w:rsidRPr="006A6721" w:rsidRDefault="00BF76B1" w:rsidP="00BF76B1">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BF76B1" w:rsidRDefault="00BF76B1" w:rsidP="00BF76B1">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BF76B1" w:rsidRPr="006A6721" w:rsidRDefault="00BF76B1" w:rsidP="00BF76B1">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BF76B1" w:rsidRPr="006A6721" w:rsidRDefault="00BF76B1" w:rsidP="00BF76B1">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BF76B1" w:rsidRPr="006A6721" w:rsidRDefault="00BF76B1" w:rsidP="00BF76B1">
      <w:pPr>
        <w:spacing w:before="120" w:after="120" w:line="240" w:lineRule="auto"/>
        <w:contextualSpacing/>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BF76B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rsidR="00BF76B1" w:rsidRPr="006A6721" w:rsidRDefault="00BF76B1" w:rsidP="00BF76B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á acompanhada e fiscalizada pela servidora</w:t>
      </w:r>
      <w:r w:rsidRPr="005608CB">
        <w:rPr>
          <w:rFonts w:ascii="Bookman Old Style" w:hAnsi="Bookman Old Style"/>
          <w:color w:val="000000"/>
          <w:sz w:val="24"/>
          <w:szCs w:val="24"/>
        </w:rPr>
        <w:t xml:space="preserve"> Mireli </w:t>
      </w:r>
      <w:proofErr w:type="spellStart"/>
      <w:r w:rsidRPr="005608CB">
        <w:rPr>
          <w:rFonts w:ascii="Bookman Old Style" w:hAnsi="Bookman Old Style"/>
          <w:color w:val="000000"/>
          <w:sz w:val="24"/>
          <w:szCs w:val="24"/>
        </w:rPr>
        <w:t>Pezzini</w:t>
      </w:r>
      <w:proofErr w:type="spellEnd"/>
      <w:r w:rsidRPr="005608CB">
        <w:rPr>
          <w:rFonts w:ascii="Bookman Old Style" w:hAnsi="Bookman Old Style"/>
          <w:color w:val="000000"/>
          <w:sz w:val="24"/>
          <w:szCs w:val="24"/>
        </w:rPr>
        <w:t xml:space="preserve"> Rocha, que atuará como representante institucional e o gestor do contrato, será a servidora Angelita Gabriel</w:t>
      </w:r>
      <w:r>
        <w:rPr>
          <w:rFonts w:ascii="Bookman Old Style" w:hAnsi="Bookman Old Style"/>
          <w:sz w:val="24"/>
          <w:szCs w:val="24"/>
        </w:rPr>
        <w:t xml:space="preserve"> </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rsidR="00BF76B1" w:rsidRDefault="00BF76B1" w:rsidP="00BF76B1">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F76B1" w:rsidRPr="006A6721" w:rsidRDefault="00BF76B1" w:rsidP="00BF76B1">
      <w:pPr>
        <w:spacing w:after="0" w:line="240" w:lineRule="auto"/>
        <w:mirrorIndents/>
        <w:jc w:val="both"/>
        <w:rPr>
          <w:rFonts w:ascii="Bookman Old Style" w:hAnsi="Bookman Old Style"/>
          <w:sz w:val="24"/>
          <w:szCs w:val="24"/>
        </w:rPr>
      </w:pPr>
    </w:p>
    <w:p w:rsidR="00BF76B1" w:rsidRPr="006A6721" w:rsidRDefault="00BF76B1" w:rsidP="00BF76B1">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BF76B1" w:rsidRPr="006A6721" w:rsidRDefault="00BF76B1" w:rsidP="00BF76B1">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BF76B1" w:rsidRDefault="00BF76B1" w:rsidP="00BF76B1">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07</w:t>
      </w:r>
      <w:r w:rsidRPr="006A6721">
        <w:rPr>
          <w:rFonts w:ascii="Bookman Old Style" w:hAnsi="Bookman Old Style"/>
          <w:sz w:val="24"/>
          <w:szCs w:val="24"/>
        </w:rPr>
        <w:t xml:space="preserve"> de </w:t>
      </w:r>
      <w:r>
        <w:rPr>
          <w:rFonts w:ascii="Bookman Old Style" w:hAnsi="Bookman Old Style"/>
          <w:sz w:val="24"/>
          <w:szCs w:val="24"/>
        </w:rPr>
        <w:t>março</w:t>
      </w:r>
      <w:bookmarkStart w:id="0" w:name="_GoBack"/>
      <w:bookmarkEnd w:id="0"/>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BF76B1" w:rsidRPr="006A6721" w:rsidRDefault="00BF76B1" w:rsidP="00BF76B1">
      <w:pPr>
        <w:spacing w:line="240" w:lineRule="auto"/>
        <w:mirrorIndents/>
        <w:jc w:val="right"/>
        <w:rPr>
          <w:rFonts w:ascii="Bookman Old Style" w:hAnsi="Bookman Old Style"/>
          <w:sz w:val="24"/>
          <w:szCs w:val="24"/>
        </w:rPr>
      </w:pPr>
    </w:p>
    <w:p w:rsidR="00BF76B1" w:rsidRPr="006A6721" w:rsidRDefault="00BF76B1" w:rsidP="00BF76B1">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BF76B1" w:rsidRDefault="00BF76B1" w:rsidP="00BF76B1">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rsidR="00BF76B1" w:rsidRPr="006A6721" w:rsidRDefault="00BF76B1" w:rsidP="00BF76B1">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rsidR="00BF76B1" w:rsidRPr="006A6721" w:rsidRDefault="00BF76B1" w:rsidP="00BF76B1">
      <w:pPr>
        <w:spacing w:line="240" w:lineRule="auto"/>
        <w:mirrorIndents/>
        <w:rPr>
          <w:rFonts w:ascii="Bookman Old Style" w:hAnsi="Bookman Old Style"/>
          <w:sz w:val="24"/>
          <w:szCs w:val="24"/>
        </w:rPr>
      </w:pPr>
    </w:p>
    <w:p w:rsidR="00BF76B1" w:rsidRDefault="00BF76B1" w:rsidP="00BF76B1">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BF76B1" w:rsidRDefault="00BF76B1" w:rsidP="00BF76B1">
      <w:pPr>
        <w:spacing w:after="0" w:line="240" w:lineRule="auto"/>
        <w:mirrorIndents/>
        <w:jc w:val="center"/>
        <w:rPr>
          <w:rFonts w:ascii="Bookman Old Style" w:hAnsi="Bookman Old Style"/>
          <w:sz w:val="24"/>
          <w:szCs w:val="24"/>
        </w:rPr>
      </w:pPr>
      <w:r>
        <w:rPr>
          <w:rFonts w:ascii="Bookman Old Style" w:hAnsi="Bookman Old Style"/>
          <w:sz w:val="24"/>
          <w:szCs w:val="24"/>
        </w:rPr>
        <w:t>TR CONSTRUTORA E ENGENHARIA LTDA</w:t>
      </w:r>
      <w:r>
        <w:rPr>
          <w:rFonts w:ascii="Bookman Old Style" w:hAnsi="Bookman Old Style"/>
          <w:sz w:val="24"/>
          <w:szCs w:val="24"/>
        </w:rPr>
        <w:t xml:space="preserve"> </w:t>
      </w:r>
    </w:p>
    <w:p w:rsidR="00BF76B1" w:rsidRDefault="00BF76B1" w:rsidP="00BF76B1">
      <w:pPr>
        <w:spacing w:after="0" w:line="240" w:lineRule="auto"/>
        <w:mirrorIndents/>
        <w:jc w:val="center"/>
        <w:rPr>
          <w:rFonts w:ascii="Bookman Old Style" w:hAnsi="Bookman Old Style"/>
          <w:sz w:val="24"/>
          <w:szCs w:val="24"/>
        </w:rPr>
      </w:pPr>
      <w:r>
        <w:rPr>
          <w:rFonts w:ascii="Bookman Old Style" w:hAnsi="Bookman Old Style"/>
          <w:sz w:val="24"/>
          <w:szCs w:val="24"/>
        </w:rPr>
        <w:t>CNPJ n. 29.479.764/0001-93</w:t>
      </w:r>
    </w:p>
    <w:p w:rsidR="00BF76B1" w:rsidRPr="006A6721" w:rsidRDefault="00BF76B1" w:rsidP="00BF76B1">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 Marcos Aurélio </w:t>
      </w:r>
      <w:proofErr w:type="spellStart"/>
      <w:r>
        <w:rPr>
          <w:rFonts w:ascii="Bookman Old Style" w:hAnsi="Bookman Old Style"/>
          <w:sz w:val="24"/>
          <w:szCs w:val="24"/>
        </w:rPr>
        <w:t>Rissi</w:t>
      </w:r>
      <w:proofErr w:type="spellEnd"/>
    </w:p>
    <w:p w:rsidR="00BF76B1" w:rsidRPr="006A6721" w:rsidRDefault="00BF76B1" w:rsidP="00BF76B1">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BF76B1" w:rsidRPr="006A6721" w:rsidRDefault="00BF76B1" w:rsidP="00BF76B1">
      <w:pPr>
        <w:spacing w:line="240" w:lineRule="auto"/>
        <w:mirrorIndents/>
        <w:rPr>
          <w:rFonts w:ascii="Bookman Old Style" w:hAnsi="Bookman Old Style"/>
          <w:sz w:val="24"/>
          <w:szCs w:val="24"/>
        </w:rPr>
      </w:pPr>
      <w:r w:rsidRPr="006A6721">
        <w:rPr>
          <w:rFonts w:ascii="Bookman Old Style" w:hAnsi="Bookman Old Style"/>
          <w:sz w:val="24"/>
          <w:szCs w:val="24"/>
        </w:rPr>
        <w:lastRenderedPageBreak/>
        <w:t>Testemunhas:</w:t>
      </w:r>
    </w:p>
    <w:p w:rsidR="00BF76B1" w:rsidRPr="006A6721" w:rsidRDefault="00BF76B1" w:rsidP="00BF76B1">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rsidR="00BF76B1" w:rsidRPr="006A6721" w:rsidRDefault="00BF76B1" w:rsidP="00BF76B1">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BF76B1" w:rsidRDefault="00BF76B1" w:rsidP="00BF76B1">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D55AF7" w:rsidRDefault="00D55AF7"/>
    <w:sectPr w:rsidR="00D55AF7" w:rsidSect="00BF76B1">
      <w:headerReference w:type="default" r:id="rId17"/>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6B1" w:rsidRDefault="00BF76B1" w:rsidP="00BF76B1">
      <w:pPr>
        <w:spacing w:after="0" w:line="240" w:lineRule="auto"/>
      </w:pPr>
      <w:r>
        <w:separator/>
      </w:r>
    </w:p>
  </w:endnote>
  <w:endnote w:type="continuationSeparator" w:id="0">
    <w:p w:rsidR="00BF76B1" w:rsidRDefault="00BF76B1" w:rsidP="00BF7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6B1" w:rsidRDefault="00BF76B1" w:rsidP="00BF76B1">
      <w:pPr>
        <w:spacing w:after="0" w:line="240" w:lineRule="auto"/>
      </w:pPr>
      <w:r>
        <w:separator/>
      </w:r>
    </w:p>
  </w:footnote>
  <w:footnote w:type="continuationSeparator" w:id="0">
    <w:p w:rsidR="00BF76B1" w:rsidRDefault="00BF76B1" w:rsidP="00BF7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B1" w:rsidRDefault="00BF76B1">
    <w:pPr>
      <w:pStyle w:val="Cabealho"/>
    </w:pPr>
    <w:r>
      <w:rPr>
        <w:noProof/>
      </w:rPr>
      <w:drawing>
        <wp:inline distT="0" distB="0" distL="0" distR="0" wp14:anchorId="3B1183CB" wp14:editId="7225B170">
          <wp:extent cx="4819650" cy="771525"/>
          <wp:effectExtent l="0" t="0" r="0" b="9525"/>
          <wp:docPr id="3" name="Imagem 3"/>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9650" cy="771525"/>
                  </a:xfrm>
                  <a:prstGeom prst="rect">
                    <a:avLst/>
                  </a:prstGeom>
                  <a:noFill/>
                </pic:spPr>
              </pic:pic>
            </a:graphicData>
          </a:graphic>
        </wp:inline>
      </w:drawing>
    </w:r>
  </w:p>
  <w:p w:rsidR="00BF76B1" w:rsidRDefault="00BF76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6B1"/>
    <w:rsid w:val="00BF76B1"/>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327F"/>
  <w15:chartTrackingRefBased/>
  <w15:docId w15:val="{97BE30B9-F04A-4D6D-B7EF-05B9AF8E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6B1"/>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F76B1"/>
    <w:pPr>
      <w:ind w:left="720"/>
      <w:contextualSpacing/>
    </w:pPr>
  </w:style>
  <w:style w:type="table" w:styleId="Tabelacomgrade">
    <w:name w:val="Table Grid"/>
    <w:basedOn w:val="Tabelanormal"/>
    <w:uiPriority w:val="39"/>
    <w:rsid w:val="00BF7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F76B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F76B1"/>
    <w:rPr>
      <w:rFonts w:ascii="Calibri" w:eastAsia="Calibri" w:hAnsi="Calibri" w:cs="Times New Roman"/>
    </w:rPr>
  </w:style>
  <w:style w:type="paragraph" w:styleId="Rodap">
    <w:name w:val="footer"/>
    <w:basedOn w:val="Normal"/>
    <w:link w:val="RodapChar"/>
    <w:uiPriority w:val="99"/>
    <w:unhideWhenUsed/>
    <w:rsid w:val="00BF76B1"/>
    <w:pPr>
      <w:tabs>
        <w:tab w:val="center" w:pos="4252"/>
        <w:tab w:val="right" w:pos="8504"/>
      </w:tabs>
      <w:spacing w:after="0" w:line="240" w:lineRule="auto"/>
    </w:pPr>
  </w:style>
  <w:style w:type="character" w:customStyle="1" w:styleId="RodapChar">
    <w:name w:val="Rodapé Char"/>
    <w:basedOn w:val="Fontepargpadro"/>
    <w:link w:val="Rodap"/>
    <w:uiPriority w:val="99"/>
    <w:rsid w:val="00BF76B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3487</Words>
  <Characters>18836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2024-03-07T19:36:00Z</dcterms:created>
  <dcterms:modified xsi:type="dcterms:W3CDTF">2024-03-07T19:42:00Z</dcterms:modified>
</cp:coreProperties>
</file>