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D6CD4" w14:textId="77777777" w:rsidR="000F2B7B" w:rsidRPr="005353F8" w:rsidRDefault="000F2B7B" w:rsidP="005353F8">
      <w:pPr>
        <w:spacing w:after="0" w:line="240" w:lineRule="auto"/>
        <w:jc w:val="center"/>
        <w:rPr>
          <w:rFonts w:ascii="Bookman Old Style" w:hAnsi="Bookman Old Style" w:cstheme="minorHAnsi"/>
          <w:b/>
          <w:sz w:val="24"/>
          <w:szCs w:val="24"/>
          <w:u w:val="single"/>
        </w:rPr>
      </w:pPr>
      <w:bookmarkStart w:id="0" w:name="_GoBack"/>
      <w:bookmarkEnd w:id="0"/>
      <w:r w:rsidRPr="005353F8">
        <w:rPr>
          <w:rFonts w:ascii="Bookman Old Style" w:hAnsi="Bookman Old Style" w:cstheme="minorHAnsi"/>
          <w:b/>
          <w:sz w:val="24"/>
          <w:szCs w:val="24"/>
          <w:u w:val="single"/>
        </w:rPr>
        <w:t>ESTUDO TÉCNICO PRELIMINAR</w:t>
      </w:r>
    </w:p>
    <w:p w14:paraId="034BABF6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0910A5E2" w14:textId="77777777" w:rsidR="000F2B7B" w:rsidRPr="005353F8" w:rsidRDefault="000F2B7B" w:rsidP="005353F8">
      <w:pPr>
        <w:spacing w:after="0" w:line="240" w:lineRule="auto"/>
        <w:jc w:val="both"/>
        <w:rPr>
          <w:rFonts w:ascii="Bookman Old Style" w:hAnsi="Bookman Old Style" w:cstheme="minorHAnsi"/>
          <w:b/>
          <w:sz w:val="24"/>
          <w:szCs w:val="24"/>
        </w:rPr>
      </w:pPr>
      <w:r w:rsidRPr="005353F8">
        <w:rPr>
          <w:rFonts w:ascii="Bookman Old Style" w:hAnsi="Bookman Old Style" w:cstheme="minorHAnsi"/>
          <w:b/>
          <w:sz w:val="24"/>
          <w:szCs w:val="24"/>
        </w:rPr>
        <w:t>1 - DESCRIÇÃO DA NECESSIDADE DA CONTRATAÇÃO</w:t>
      </w:r>
    </w:p>
    <w:p w14:paraId="5EB87457" w14:textId="77777777" w:rsidR="000F2B7B" w:rsidRPr="005353F8" w:rsidRDefault="000F2B7B" w:rsidP="005353F8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</w:pPr>
    </w:p>
    <w:p w14:paraId="65542900" w14:textId="59D2677B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É de conhecimento público que comemorar o aniversário dos municípios é uma forma de celebrar a história e a cultura da cidade. Essa celebração pode ser uma oportunidade para refletir sobre as conquistas e desafios enfrentados pela cidade ao longo dos anos. Além disso, a celebração pode ajudar a unir a comunidade e promover um senso de orgulho e pertencimento. A celebração do aniversário do município pode incluir eventos culturais, como apresentações musicais e exposições de arte, bem como eventos esportivos e atividades ao ar livre. É uma oportunidade para a comunidade se reunir e celebrar o lugar onde vivem.</w:t>
      </w:r>
    </w:p>
    <w:p w14:paraId="68B5DC22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23CAFD37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O Município de Cordilheira Alta celebrará no dia 30 de março de 2024, seu 32º aniversário e, entre os dias 04 a 07/04/2024, acontecerá a II EXPOCORDI.</w:t>
      </w:r>
    </w:p>
    <w:p w14:paraId="3D60D9EF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  <w:highlight w:val="yellow"/>
        </w:rPr>
      </w:pPr>
    </w:p>
    <w:p w14:paraId="47956D15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Com o evento, o Município objetiva aumentar a sua projeção em âmbito estadual e nacional, promovendo desenvolvimento econômico, fomento ao turismo, comércio, produtores e criadores local, bem como a outras atrações relacionadas às atividades econômicas relevantes, como shows artísticos de renome nacional e regional, barracas típicas, praça de alimentação, rodeio country em montaria de touros, proporcionando momentos de lazer aos cidadãos que desejarem estar presentes neste período, com entrada gratuita. </w:t>
      </w:r>
    </w:p>
    <w:p w14:paraId="4A868E81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  <w:highlight w:val="yellow"/>
        </w:rPr>
      </w:pPr>
    </w:p>
    <w:p w14:paraId="2715B678" w14:textId="4D058C24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Assim, a fim de realizar o rodeio country na II EXPOCORDI, é imprescindível a existência de estrutura adequada, tais como</w:t>
      </w:r>
      <w:r w:rsidR="00211E62">
        <w:rPr>
          <w:rFonts w:ascii="Bookman Old Style" w:hAnsi="Bookman Old Style" w:cs="Arial"/>
          <w:color w:val="000000"/>
          <w:sz w:val="24"/>
          <w:szCs w:val="24"/>
        </w:rPr>
        <w:t xml:space="preserve"> locutor de rodeio, peões, touros, </w:t>
      </w:r>
      <w:r w:rsidRPr="005353F8">
        <w:rPr>
          <w:rFonts w:ascii="Bookman Old Style" w:hAnsi="Bookman Old Style" w:cs="Arial"/>
          <w:color w:val="000000"/>
          <w:sz w:val="24"/>
          <w:szCs w:val="24"/>
        </w:rPr>
        <w:t>arquibancada</w:t>
      </w:r>
      <w:r w:rsidR="00211E62">
        <w:rPr>
          <w:rFonts w:ascii="Bookman Old Style" w:hAnsi="Bookman Old Style" w:cs="Arial"/>
          <w:color w:val="000000"/>
          <w:sz w:val="24"/>
          <w:szCs w:val="24"/>
        </w:rPr>
        <w:t>s</w:t>
      </w: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, camarotes, arena, sonorização, iluminação, tela de transmissão, entre outros. </w:t>
      </w:r>
    </w:p>
    <w:p w14:paraId="0705D7A3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062E4AFB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Ante a essa demanda, neste ETP se demonstrará as opções existentes, bem como a melhor alternativa para o caso.</w:t>
      </w:r>
    </w:p>
    <w:p w14:paraId="0906B503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5A6EDE2E" w14:textId="77777777" w:rsidR="00211E62" w:rsidRDefault="00211E62" w:rsidP="005353F8">
      <w:pPr>
        <w:spacing w:after="0" w:line="240" w:lineRule="auto"/>
        <w:jc w:val="both"/>
        <w:rPr>
          <w:rFonts w:ascii="Bookman Old Style" w:hAnsi="Bookman Old Style" w:cstheme="minorHAnsi"/>
          <w:b/>
          <w:sz w:val="24"/>
          <w:szCs w:val="24"/>
        </w:rPr>
      </w:pPr>
    </w:p>
    <w:p w14:paraId="59A8044A" w14:textId="63A7311D" w:rsidR="000F2B7B" w:rsidRPr="005353F8" w:rsidRDefault="000F2B7B" w:rsidP="005353F8">
      <w:pPr>
        <w:spacing w:after="0" w:line="240" w:lineRule="auto"/>
        <w:jc w:val="both"/>
        <w:rPr>
          <w:rFonts w:ascii="Bookman Old Style" w:hAnsi="Bookman Old Style" w:cstheme="minorHAnsi"/>
          <w:b/>
          <w:sz w:val="24"/>
          <w:szCs w:val="24"/>
        </w:rPr>
      </w:pPr>
      <w:r w:rsidRPr="005353F8">
        <w:rPr>
          <w:rFonts w:ascii="Bookman Old Style" w:hAnsi="Bookman Old Style" w:cstheme="minorHAnsi"/>
          <w:b/>
          <w:sz w:val="24"/>
          <w:szCs w:val="24"/>
        </w:rPr>
        <w:t>2 – LEVANTAMENTO DE MERCADO</w:t>
      </w:r>
    </w:p>
    <w:p w14:paraId="3921BBC9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2013CC64" w14:textId="097B4E13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Compulsando-se as alternativas disponíveis no mercado, foi encontrada apenas a seguinte solução: contratação de empresa especializada </w:t>
      </w:r>
      <w:r w:rsidR="00211E62">
        <w:rPr>
          <w:rFonts w:ascii="Bookman Old Style" w:hAnsi="Bookman Old Style" w:cs="Arial"/>
          <w:color w:val="000000"/>
          <w:sz w:val="24"/>
          <w:szCs w:val="24"/>
        </w:rPr>
        <w:t xml:space="preserve">para realização de </w:t>
      </w:r>
      <w:r w:rsidRPr="005353F8">
        <w:rPr>
          <w:rFonts w:ascii="Bookman Old Style" w:hAnsi="Bookman Old Style" w:cs="Arial"/>
          <w:color w:val="000000"/>
          <w:sz w:val="24"/>
          <w:szCs w:val="24"/>
        </w:rPr>
        <w:t>R</w:t>
      </w:r>
      <w:r w:rsidR="00211E62">
        <w:rPr>
          <w:rFonts w:ascii="Bookman Old Style" w:hAnsi="Bookman Old Style" w:cs="Arial"/>
          <w:color w:val="000000"/>
          <w:sz w:val="24"/>
          <w:szCs w:val="24"/>
        </w:rPr>
        <w:t>odeio Country, com fornecimento de materiais, equipamentos e mão de obra;</w:t>
      </w:r>
    </w:p>
    <w:p w14:paraId="2BBB7E47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3318AACC" w14:textId="748B0C23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Na pesquisa realizada, verificou-se que todos os municípios que já realizaram rodeio country, a exemplo de Chapecó (</w:t>
      </w:r>
      <w:proofErr w:type="spellStart"/>
      <w:r w:rsidRPr="005353F8">
        <w:rPr>
          <w:rFonts w:ascii="Bookman Old Style" w:hAnsi="Bookman Old Style" w:cs="Arial"/>
          <w:color w:val="000000"/>
          <w:sz w:val="24"/>
          <w:szCs w:val="24"/>
        </w:rPr>
        <w:t>Efapi</w:t>
      </w:r>
      <w:proofErr w:type="spellEnd"/>
      <w:r w:rsidRPr="005353F8">
        <w:rPr>
          <w:rFonts w:ascii="Bookman Old Style" w:hAnsi="Bookman Old Style" w:cs="Arial"/>
          <w:color w:val="000000"/>
          <w:sz w:val="24"/>
          <w:szCs w:val="24"/>
        </w:rPr>
        <w:t>), optaram pela contratação de empresa especializada.</w:t>
      </w:r>
    </w:p>
    <w:p w14:paraId="6F469629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6A4E7C26" w14:textId="77777777" w:rsidR="00211E62" w:rsidRDefault="00211E62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3294E8BA" w14:textId="460C1153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lastRenderedPageBreak/>
        <w:t xml:space="preserve">Isso se dá porque, em que pese a possibilidade, não seria viável a aquisição de referida estrutura pelo município, primeiro porque o a feira ocorre somente a cada período de dois anos, ficando inutilizada </w:t>
      </w:r>
      <w:r w:rsidR="0010495B" w:rsidRPr="005353F8">
        <w:rPr>
          <w:rFonts w:ascii="Bookman Old Style" w:hAnsi="Bookman Old Style" w:cs="Arial"/>
          <w:color w:val="000000"/>
          <w:sz w:val="24"/>
          <w:szCs w:val="24"/>
        </w:rPr>
        <w:t xml:space="preserve">a estrutura </w:t>
      </w: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por grande período de tempo, segundo porque o município não possui local adequado para a sua instalação permanente, uma vez que </w:t>
      </w:r>
      <w:r w:rsidR="0010495B" w:rsidRPr="005353F8">
        <w:rPr>
          <w:rFonts w:ascii="Bookman Old Style" w:hAnsi="Bookman Old Style" w:cs="Arial"/>
          <w:color w:val="000000"/>
          <w:sz w:val="24"/>
          <w:szCs w:val="24"/>
        </w:rPr>
        <w:t xml:space="preserve">ainda </w:t>
      </w: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não conta com um complexo de exposições, e por fim porque a estrutura ficaria alçada ao tempo, sendo necessário um calendário de manutenções, gerando desperdício de recursos, pois o município não possui pessoal com </w:t>
      </w:r>
      <w:r w:rsidR="0010495B" w:rsidRPr="005353F8">
        <w:rPr>
          <w:rFonts w:ascii="Bookman Old Style" w:hAnsi="Bookman Old Style" w:cs="Arial"/>
          <w:color w:val="000000"/>
          <w:sz w:val="24"/>
          <w:szCs w:val="24"/>
        </w:rPr>
        <w:t>essa</w:t>
      </w: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 expertise em seus quadros. </w:t>
      </w:r>
    </w:p>
    <w:p w14:paraId="0C05D01F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33D2E1D0" w14:textId="63C594F9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Assim, a contratação de empresa especializada, a qual fornecerá toda a estrutura de rodeio country, compreendendo a montagem e desmontagem e os demais elementos técnicos exigidos pelos órgãos de controle, é a melhor solução para o município.</w:t>
      </w:r>
    </w:p>
    <w:p w14:paraId="185823B1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16C575A6" w14:textId="1470EB12" w:rsidR="000F2B7B" w:rsidRPr="005353F8" w:rsidRDefault="0010495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5353F8">
        <w:rPr>
          <w:rFonts w:ascii="Bookman Old Style" w:hAnsi="Bookman Old Style" w:cs="Arial"/>
          <w:b/>
          <w:bCs/>
          <w:color w:val="000000"/>
          <w:sz w:val="24"/>
          <w:szCs w:val="24"/>
        </w:rPr>
        <w:t>3</w:t>
      </w:r>
      <w:r w:rsidR="00211E62">
        <w:rPr>
          <w:rFonts w:ascii="Bookman Old Style" w:hAnsi="Bookman Old Style" w:cs="Arial"/>
          <w:b/>
          <w:bCs/>
          <w:color w:val="000000"/>
          <w:sz w:val="24"/>
          <w:szCs w:val="24"/>
        </w:rPr>
        <w:t xml:space="preserve"> - </w:t>
      </w:r>
      <w:r w:rsidRPr="005353F8">
        <w:rPr>
          <w:rFonts w:ascii="Bookman Old Style" w:hAnsi="Bookman Old Style"/>
          <w:b/>
          <w:bCs/>
          <w:sz w:val="24"/>
          <w:szCs w:val="24"/>
        </w:rPr>
        <w:t>DESCRIÇÃO DA SOLUÇÃO COMO UM TODO, INCLUSIVE DAS EXIGÊNCIAS RELACIONADAS À MANUTENÇÃO E À ASSISTÊNCIA TÉCNICA, QUANDO FOR O CASO, COM INFORMAÇÃO QUANTO À UTILIZAÇÃO DO CATÁLOGO ELETRÔNICO DE PADRONIZAÇÃO</w:t>
      </w:r>
    </w:p>
    <w:p w14:paraId="0E787A28" w14:textId="77777777" w:rsidR="0010495B" w:rsidRPr="005353F8" w:rsidRDefault="0010495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0F296D28" w14:textId="4997E7FE" w:rsidR="0010495B" w:rsidRPr="005353F8" w:rsidRDefault="0010495B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/>
          <w:sz w:val="24"/>
          <w:szCs w:val="24"/>
        </w:rPr>
        <w:t xml:space="preserve">A solução escolhida é aquela citada no item 2 deste ETP. </w:t>
      </w:r>
    </w:p>
    <w:p w14:paraId="116DEEB4" w14:textId="77777777" w:rsidR="000F2B7B" w:rsidRPr="005353F8" w:rsidRDefault="000F2B7B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50977CAA" w14:textId="34A8DA1F" w:rsidR="0010495B" w:rsidRPr="005353F8" w:rsidRDefault="0010495B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Não haverá necessidade de manutenção ou assistência técnica, uma vez que a locação da estrutura perdurará por pequeno período de tempo.</w:t>
      </w:r>
    </w:p>
    <w:p w14:paraId="4CEDEC8C" w14:textId="77777777" w:rsidR="0010495B" w:rsidRPr="005353F8" w:rsidRDefault="0010495B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1D3BFCFA" w14:textId="17935DDE" w:rsidR="0010495B" w:rsidRPr="005353F8" w:rsidRDefault="0010495B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Não se aplica o catálogo eletrônico de padronização à essa contratação.</w:t>
      </w:r>
    </w:p>
    <w:p w14:paraId="7E42622F" w14:textId="77777777" w:rsidR="0010495B" w:rsidRPr="005353F8" w:rsidRDefault="0010495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2AD6E4DC" w14:textId="01388553" w:rsidR="0010495B" w:rsidRPr="005353F8" w:rsidRDefault="00211E62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 w:cs="Arial"/>
          <w:b/>
          <w:bCs/>
          <w:color w:val="000000"/>
          <w:sz w:val="24"/>
          <w:szCs w:val="24"/>
        </w:rPr>
        <w:t xml:space="preserve">4 - </w:t>
      </w:r>
      <w:r w:rsidR="0010495B" w:rsidRPr="005353F8">
        <w:rPr>
          <w:rFonts w:ascii="Bookman Old Style" w:hAnsi="Bookman Old Style"/>
          <w:b/>
          <w:bCs/>
          <w:sz w:val="24"/>
          <w:szCs w:val="24"/>
        </w:rPr>
        <w:t>ESTIMATIVAS DAS QUANTIDADES PARA A CONTRATAÇÃO, COM INFORMAÇÃO DE COMO FORAM OBTIDAS</w:t>
      </w:r>
    </w:p>
    <w:p w14:paraId="2D344B96" w14:textId="77777777" w:rsidR="0010495B" w:rsidRPr="005353F8" w:rsidRDefault="0010495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1F196E6D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b/>
          <w:sz w:val="21"/>
          <w:szCs w:val="21"/>
          <w:u w:val="single"/>
        </w:rPr>
        <w:t>ARQUIBANCADAS</w:t>
      </w:r>
      <w:r w:rsidRPr="00211E62">
        <w:rPr>
          <w:rFonts w:ascii="Bookman Old Style" w:hAnsi="Bookman Old Style"/>
          <w:sz w:val="21"/>
          <w:szCs w:val="21"/>
        </w:rPr>
        <w:t xml:space="preserve">: Montadas de forma a garantir e comportar a realização do evento, com avançado e seguro sistema de encaixe garantindo a segurança dos espectadores, com metragem mínima de 70 (Setenta) metros lineares de comprimento, dispostas com no mínimo 7 (sete) degraus, incluindo a passarela com a largura mínima de 1,44m sendo as tábuas do assento de no mínimo 72 (setenta e dois) cm de largura, espaçamento entre o espelho do degrau de no máximo 15cm, quebra degraus de 15cm de altura e 1,20 m, de largura, as grades de proteção frontal 1,10m de altura, laterais 1,10m de altura, e traseiras 1,80m de altura. Escada de acesso com no mínimo 2,20m de largura antiderrapantes em alumínio/ferro ou similar. </w:t>
      </w:r>
      <w:proofErr w:type="spellStart"/>
      <w:r w:rsidRPr="00211E62">
        <w:rPr>
          <w:rFonts w:ascii="Bookman Old Style" w:hAnsi="Bookman Old Style"/>
          <w:sz w:val="21"/>
          <w:szCs w:val="21"/>
        </w:rPr>
        <w:t>Obs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: Laudo de pintura das arquibancadas e teste de carga; resistência mecânica e </w:t>
      </w:r>
      <w:proofErr w:type="spellStart"/>
      <w:r w:rsidRPr="00211E62">
        <w:rPr>
          <w:rFonts w:ascii="Bookman Old Style" w:hAnsi="Bookman Old Style"/>
          <w:sz w:val="21"/>
          <w:szCs w:val="21"/>
        </w:rPr>
        <w:t>flambagem</w:t>
      </w:r>
      <w:proofErr w:type="spellEnd"/>
      <w:r w:rsidRPr="00211E62">
        <w:rPr>
          <w:rFonts w:ascii="Bookman Old Style" w:hAnsi="Bookman Old Style"/>
          <w:sz w:val="21"/>
          <w:szCs w:val="21"/>
        </w:rPr>
        <w:t>.</w:t>
      </w:r>
    </w:p>
    <w:p w14:paraId="2DADFDB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b/>
          <w:sz w:val="21"/>
          <w:szCs w:val="21"/>
          <w:u w:val="single"/>
        </w:rPr>
      </w:pPr>
    </w:p>
    <w:p w14:paraId="06EB8FE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b/>
          <w:sz w:val="21"/>
          <w:szCs w:val="21"/>
          <w:u w:val="single"/>
        </w:rPr>
        <w:t>CAMAROTES</w:t>
      </w:r>
      <w:r w:rsidRPr="00211E62">
        <w:rPr>
          <w:rFonts w:ascii="Bookman Old Style" w:hAnsi="Bookman Old Style"/>
          <w:sz w:val="21"/>
          <w:szCs w:val="21"/>
        </w:rPr>
        <w:t xml:space="preserve">: Em número mínimo 36 (trinta e seis camarotes, dispostos em 02 (dois) níveis (andares), com metragem mínima de 2,20 </w:t>
      </w:r>
      <w:proofErr w:type="spellStart"/>
      <w:r w:rsidRPr="00211E62">
        <w:rPr>
          <w:rFonts w:ascii="Bookman Old Style" w:hAnsi="Bookman Old Style"/>
          <w:sz w:val="21"/>
          <w:szCs w:val="21"/>
        </w:rPr>
        <w:t>mt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x 2,20 </w:t>
      </w:r>
      <w:proofErr w:type="spellStart"/>
      <w:r w:rsidRPr="00211E62">
        <w:rPr>
          <w:rFonts w:ascii="Bookman Old Style" w:hAnsi="Bookman Old Style"/>
          <w:sz w:val="21"/>
          <w:szCs w:val="21"/>
        </w:rPr>
        <w:t>mt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, estrutura metálica cobertura em tenda piramidal lona </w:t>
      </w:r>
      <w:proofErr w:type="spellStart"/>
      <w:r w:rsidRPr="00211E62">
        <w:rPr>
          <w:rFonts w:ascii="Bookman Old Style" w:hAnsi="Bookman Old Style"/>
          <w:sz w:val="21"/>
          <w:szCs w:val="21"/>
        </w:rPr>
        <w:t>anti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chama, com escadas de 2,20mt, de largura </w:t>
      </w:r>
      <w:proofErr w:type="spellStart"/>
      <w:r w:rsidRPr="00211E62">
        <w:rPr>
          <w:rFonts w:ascii="Bookman Old Style" w:hAnsi="Bookman Old Style"/>
          <w:sz w:val="21"/>
          <w:szCs w:val="21"/>
        </w:rPr>
        <w:t>anti-derrapantes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em alumínio / ferro similar. Modo a comportar o número mínimo de dez (10) pessoas, em local que possibilite visibilidade privilegiada do rodeio e das apresentações artísticas;</w:t>
      </w:r>
    </w:p>
    <w:p w14:paraId="15FC67C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0F256B5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b/>
          <w:sz w:val="21"/>
          <w:szCs w:val="21"/>
          <w:u w:val="single"/>
        </w:rPr>
        <w:t>ARENA DE RODEIO</w:t>
      </w:r>
      <w:r w:rsidRPr="00211E62">
        <w:rPr>
          <w:rFonts w:ascii="Bookman Old Style" w:hAnsi="Bookman Old Style"/>
          <w:sz w:val="21"/>
          <w:szCs w:val="21"/>
        </w:rPr>
        <w:t>: Com área mínima de 600 m² (seiscentos metros quadrados), montada com material e em altura suficiente, com avançado e seguro sistema de encaixe, de modo a possibilitar segurança aos espectadores;</w:t>
      </w:r>
    </w:p>
    <w:p w14:paraId="29930D9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097C594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BRETES – PORTEIRAS e PORTEIRAS DE RETORNO: no mínimo 06 (seis), de modo a acondicionar os animais; </w:t>
      </w:r>
    </w:p>
    <w:p w14:paraId="0279DE5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1852CE5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QUERÊNCIA: com capacidade para acondicionar todos os animais. </w:t>
      </w:r>
    </w:p>
    <w:p w14:paraId="3BC30F04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4523DF6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EMBARCADORES DE ANIMAIS </w:t>
      </w:r>
    </w:p>
    <w:p w14:paraId="0C3E28D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47B0AED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ANIMAIS: BOIADA: composta com, no mínimo, 20 (vinte) touros; treinados especialmente para Rodeio e acompanhados da respectiva Guia de Transporte de Animais (G.T.A.); </w:t>
      </w:r>
    </w:p>
    <w:p w14:paraId="602F8069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195E18F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b/>
          <w:sz w:val="21"/>
          <w:szCs w:val="21"/>
          <w:u w:val="single"/>
        </w:rPr>
        <w:t xml:space="preserve">G.T.A DE ANIMAIS: </w:t>
      </w:r>
      <w:r w:rsidRPr="00211E62">
        <w:rPr>
          <w:rFonts w:ascii="Bookman Old Style" w:hAnsi="Bookman Old Style"/>
          <w:sz w:val="21"/>
          <w:szCs w:val="21"/>
        </w:rPr>
        <w:t>01 médico veterinário devidamente cadastrado na CIDASC do Estado de SC sendo responsável pela emissão da respectiva guia de transporte de animais (G.T.A) dos touros do Rodeio.</w:t>
      </w:r>
    </w:p>
    <w:p w14:paraId="49F1310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44F3675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48D111A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b/>
          <w:sz w:val="21"/>
          <w:szCs w:val="21"/>
          <w:u w:val="single"/>
        </w:rPr>
        <w:t>SONORIZAÇÃO, ILUMINAÇÃO, TELÃO E TRANSMISSÃO</w:t>
      </w:r>
      <w:r w:rsidRPr="00211E62">
        <w:rPr>
          <w:rFonts w:ascii="Bookman Old Style" w:hAnsi="Bookman Old Style"/>
          <w:b/>
          <w:sz w:val="21"/>
          <w:szCs w:val="21"/>
        </w:rPr>
        <w:t xml:space="preserve">: </w:t>
      </w:r>
      <w:r w:rsidRPr="00211E62">
        <w:rPr>
          <w:rFonts w:ascii="Bookman Old Style" w:hAnsi="Bookman Old Style"/>
          <w:sz w:val="21"/>
          <w:szCs w:val="21"/>
        </w:rPr>
        <w:t xml:space="preserve">Para o rodeio sendo no mínimo; 2. P.A sendo total de doze </w:t>
      </w:r>
      <w:proofErr w:type="spellStart"/>
      <w:r w:rsidRPr="00211E62">
        <w:rPr>
          <w:rFonts w:ascii="Bookman Old Style" w:hAnsi="Bookman Old Style"/>
          <w:sz w:val="21"/>
          <w:szCs w:val="21"/>
        </w:rPr>
        <w:t>Line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e doze graves, Iluminação branca 10 máx. </w:t>
      </w:r>
      <w:proofErr w:type="spellStart"/>
      <w:proofErr w:type="gramStart"/>
      <w:r w:rsidRPr="00211E62">
        <w:rPr>
          <w:rFonts w:ascii="Bookman Old Style" w:hAnsi="Bookman Old Style"/>
          <w:sz w:val="21"/>
          <w:szCs w:val="21"/>
        </w:rPr>
        <w:t>brut</w:t>
      </w:r>
      <w:proofErr w:type="spellEnd"/>
      <w:proofErr w:type="gramEnd"/>
      <w:r w:rsidRPr="00211E62">
        <w:rPr>
          <w:rFonts w:ascii="Bookman Old Style" w:hAnsi="Bookman Old Style"/>
          <w:sz w:val="21"/>
          <w:szCs w:val="21"/>
        </w:rPr>
        <w:t xml:space="preserve">. 6.000 watts cada na treliça, Iluminação colorida 1 </w:t>
      </w:r>
      <w:proofErr w:type="spellStart"/>
      <w:r w:rsidRPr="00211E62">
        <w:rPr>
          <w:rFonts w:ascii="Bookman Old Style" w:hAnsi="Bookman Old Style"/>
          <w:sz w:val="21"/>
          <w:szCs w:val="21"/>
        </w:rPr>
        <w:t>stroboode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de 3.000 watts, 8 Bim,1 canhão seguidor de 1.600 watts, 02 (dois) laser verde e 2 Painéis de Led, P10 com 06 m² (seis metros quadrados) 08 postes em estrutura metálica com 5 metros de altura cada para a decoração da arena;</w:t>
      </w:r>
    </w:p>
    <w:p w14:paraId="179E4C3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b/>
          <w:sz w:val="21"/>
          <w:szCs w:val="21"/>
          <w:u w:val="single"/>
        </w:rPr>
      </w:pPr>
    </w:p>
    <w:p w14:paraId="2EDDD38F" w14:textId="77777777" w:rsidR="00211E62" w:rsidRPr="00211E62" w:rsidRDefault="00211E62" w:rsidP="00211E62">
      <w:pPr>
        <w:spacing w:after="0" w:line="240" w:lineRule="auto"/>
        <w:ind w:right="95"/>
        <w:jc w:val="both"/>
        <w:rPr>
          <w:rFonts w:ascii="Bookman Old Style" w:hAnsi="Bookman Old Style"/>
          <w:b/>
          <w:sz w:val="21"/>
          <w:szCs w:val="21"/>
          <w:u w:val="single"/>
        </w:rPr>
      </w:pPr>
      <w:r w:rsidRPr="00211E62">
        <w:rPr>
          <w:rFonts w:ascii="Bookman Old Style" w:hAnsi="Bookman Old Style"/>
          <w:b/>
          <w:sz w:val="21"/>
          <w:szCs w:val="21"/>
          <w:u w:val="single"/>
        </w:rPr>
        <w:t>REALIZAÇÃO E ORGANIZAÇÃO DO RODEIO COM NO MÍNIMO:</w:t>
      </w:r>
    </w:p>
    <w:p w14:paraId="0F09F409" w14:textId="77777777" w:rsidR="00211E62" w:rsidRPr="00211E62" w:rsidRDefault="00211E62" w:rsidP="00211E62">
      <w:pPr>
        <w:spacing w:after="0" w:line="240" w:lineRule="auto"/>
        <w:jc w:val="both"/>
        <w:rPr>
          <w:rFonts w:ascii="Bookman Old Style" w:hAnsi="Bookman Old Style"/>
          <w:sz w:val="21"/>
          <w:szCs w:val="21"/>
        </w:rPr>
      </w:pPr>
    </w:p>
    <w:p w14:paraId="0BE3C401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a.-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PEÕES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: 30 peões; </w:t>
      </w:r>
    </w:p>
    <w:p w14:paraId="3BE31FD3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1348A3BE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b.-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Premiação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 de rodeio de no mínimo R$ 10.000,00 (Dez mil reais);</w:t>
      </w:r>
    </w:p>
    <w:p w14:paraId="64BE6B71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782CA976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b.1 - A licitante vencedora será responsável pela cobrança das inscrições dos participantes nas provas de rodeio, bem como da distribuição de prêmios; </w:t>
      </w:r>
    </w:p>
    <w:p w14:paraId="646E04C8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6BBA62AA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c.-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LOCUTORES PROFISSIONAIS DE RODEIO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>: No mínimo 02 (dois) locutores com experiência em evento de rodeio de renome nacional, sendo um deles Marco Brasil, César Paraná, Cuiabano Lima e/ou Almir Cambra;</w:t>
      </w:r>
    </w:p>
    <w:p w14:paraId="6868172E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7C4E30A0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c.2 -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O locutor contratado pela Proponente, com renome nacional (Marco Brasil, César Paraná, Cuiabano Lima e/ou Almir Cambra) deverá obrigatoriamente estar presente nas três noites de rodeio.</w:t>
      </w:r>
    </w:p>
    <w:p w14:paraId="5EAC6010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15EE1C0F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d.-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EQUIPE DE SUPORTE TÉCNICO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>: Preparada para auxiliar os promotores do evento no sentido de alcançar o máximo de êxito na logística da promoção;</w:t>
      </w:r>
    </w:p>
    <w:p w14:paraId="6AB7218C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0E8ED73F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e.-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JUIZ DE RODEIO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: 02 (dois) credenciados por Associação ligada ao Rodeio (LNR/PBR); </w:t>
      </w:r>
    </w:p>
    <w:p w14:paraId="18E44822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08AFF554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f.-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SALVA VIDAS DE RODEIO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: 03 (três) salva-vidas no mínimo; </w:t>
      </w:r>
    </w:p>
    <w:p w14:paraId="61635B19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3BAAC824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g.-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PALHAÇO ANIMADOR DE ARENA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: 01 (um) humorista no mínimo; </w:t>
      </w:r>
    </w:p>
    <w:p w14:paraId="21CCE2C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4C257E28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h.-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ASSESSOR DE ARENA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>: 01 (um) assessor de arena no mínimo;</w:t>
      </w:r>
    </w:p>
    <w:p w14:paraId="55659A66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35E11B0A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i.-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PORTEIROS: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 02 (dois) porteiros no mínimo;</w:t>
      </w:r>
    </w:p>
    <w:p w14:paraId="17D71C43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3263F0B6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j.-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LOCUTOR COMERCIAL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: 01 (um) locutor de voz padrão no mínimo; </w:t>
      </w:r>
    </w:p>
    <w:p w14:paraId="3F163CB3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53237CE9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k.-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COMENTARISTA: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 01 Comentarista no mínimo;</w:t>
      </w:r>
    </w:p>
    <w:p w14:paraId="137BE757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</w:p>
    <w:p w14:paraId="1366AF47" w14:textId="77777777" w:rsidR="00211E62" w:rsidRPr="00211E62" w:rsidRDefault="00211E62" w:rsidP="00211E62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Bookman Old Style,Bold"/>
          <w:bCs/>
          <w:sz w:val="21"/>
          <w:szCs w:val="21"/>
        </w:rPr>
      </w:pP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l.- </w:t>
      </w:r>
      <w:r w:rsidRPr="00211E62">
        <w:rPr>
          <w:rFonts w:ascii="Bookman Old Style" w:eastAsia="Calibri" w:hAnsi="Bookman Old Style" w:cs="Bookman Old Style,Bold"/>
          <w:b/>
          <w:bCs/>
          <w:sz w:val="21"/>
          <w:szCs w:val="21"/>
        </w:rPr>
        <w:t>EQUIPE DE PRODUÇÃO DE ARENA DE ABERTURA E CENÁRIO</w:t>
      </w:r>
      <w:r w:rsidRPr="00211E62">
        <w:rPr>
          <w:rFonts w:ascii="Bookman Old Style" w:eastAsia="Calibri" w:hAnsi="Bookman Old Style" w:cs="Bookman Old Style,Bold"/>
          <w:bCs/>
          <w:sz w:val="21"/>
          <w:szCs w:val="21"/>
        </w:rPr>
        <w:t xml:space="preserve">; </w:t>
      </w:r>
    </w:p>
    <w:p w14:paraId="655EF2E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0698BBD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m.- </w:t>
      </w:r>
      <w:r w:rsidRPr="00211E62">
        <w:rPr>
          <w:rFonts w:ascii="Bookman Old Style" w:hAnsi="Bookman Old Style"/>
          <w:b/>
          <w:sz w:val="21"/>
          <w:szCs w:val="21"/>
        </w:rPr>
        <w:t>DJ’S</w:t>
      </w:r>
      <w:r w:rsidRPr="00211E62">
        <w:rPr>
          <w:rFonts w:ascii="Bookman Old Style" w:hAnsi="Bookman Old Style"/>
          <w:sz w:val="21"/>
          <w:szCs w:val="21"/>
        </w:rPr>
        <w:t xml:space="preserve">: 02 </w:t>
      </w:r>
      <w:proofErr w:type="spellStart"/>
      <w:r w:rsidRPr="00211E62">
        <w:rPr>
          <w:rFonts w:ascii="Bookman Old Style" w:hAnsi="Bookman Old Style"/>
          <w:sz w:val="21"/>
          <w:szCs w:val="21"/>
        </w:rPr>
        <w:t>Dj’s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profissionais de rodeio, no mínimo;</w:t>
      </w:r>
    </w:p>
    <w:p w14:paraId="2C6BFF7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4634BE44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n.- </w:t>
      </w:r>
      <w:r w:rsidRPr="00211E62">
        <w:rPr>
          <w:rFonts w:ascii="Bookman Old Style" w:hAnsi="Bookman Old Style"/>
          <w:b/>
          <w:sz w:val="21"/>
          <w:szCs w:val="21"/>
        </w:rPr>
        <w:t>EQUIPE DE SUPORTE</w:t>
      </w:r>
      <w:r w:rsidRPr="00211E62">
        <w:rPr>
          <w:rFonts w:ascii="Bookman Old Style" w:hAnsi="Bookman Old Style"/>
          <w:sz w:val="21"/>
          <w:szCs w:val="21"/>
        </w:rPr>
        <w:t>: Preparada para auxiliar os promotores do evento no sentido de alcançar o máximo de êxito na logística da promoção;</w:t>
      </w:r>
    </w:p>
    <w:p w14:paraId="7074137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301B912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>o.- Seguro de vida para todos os peões e profissionais envolvidos na arena de Rodeio conforme determinação legal;</w:t>
      </w:r>
    </w:p>
    <w:p w14:paraId="2C9B4AD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5C923E1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p.- Projeto do evento bem como protocolo junto ao corpo de Bombeiros, Plano de incêndio, PPCI. Bem como instalação dos mesmos, Lâmpadas, placas, aterramentos. Fornecimento da ART/RRT referente as estruturas metálicas, sonorização iluminação; </w:t>
      </w:r>
    </w:p>
    <w:p w14:paraId="7164F675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494FDB3E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q.- Apresentação de 01 (Um) Profissional Técnico Blaster responsável pela execução dos Piro Musicais; </w:t>
      </w:r>
    </w:p>
    <w:p w14:paraId="179AB35E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24DFC875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r.- O cerimonial de abertura de cada um dos dias de rodeio (04, 05 e 06 de abril de 2024), com 02 shows pirotécnicos e 02 shows </w:t>
      </w:r>
      <w:proofErr w:type="spellStart"/>
      <w:r w:rsidRPr="00211E62">
        <w:rPr>
          <w:rFonts w:ascii="Bookman Old Style" w:hAnsi="Bookman Old Style"/>
          <w:sz w:val="21"/>
          <w:szCs w:val="21"/>
        </w:rPr>
        <w:t>piromusicais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, atendendo, no mínimo, o Rider a seguir, com as devidas licenças e liberações junto ao Corpo de Bombeiros Militar de Santa Catarina: </w:t>
      </w:r>
    </w:p>
    <w:p w14:paraId="381A09E5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59FA646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Prata. </w:t>
      </w:r>
    </w:p>
    <w:p w14:paraId="75EB289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Dourada. </w:t>
      </w:r>
    </w:p>
    <w:p w14:paraId="59824E1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Tremulante. </w:t>
      </w:r>
    </w:p>
    <w:p w14:paraId="76FB1C79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Roxo. </w:t>
      </w:r>
    </w:p>
    <w:p w14:paraId="1A8056C7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Azul. </w:t>
      </w:r>
    </w:p>
    <w:p w14:paraId="488DDDD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Vermelho. </w:t>
      </w:r>
    </w:p>
    <w:p w14:paraId="0584813D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Amarelo. </w:t>
      </w:r>
    </w:p>
    <w:p w14:paraId="475EA58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Verde. </w:t>
      </w:r>
    </w:p>
    <w:p w14:paraId="14FFFD0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</w:t>
      </w:r>
      <w:proofErr w:type="spellStart"/>
      <w:r w:rsidRPr="00211E62">
        <w:rPr>
          <w:rFonts w:ascii="Bookman Old Style" w:hAnsi="Bookman Old Style"/>
          <w:sz w:val="21"/>
          <w:szCs w:val="21"/>
        </w:rPr>
        <w:t>Kamurro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3B9A29F1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Verde com centro Amarelo. </w:t>
      </w:r>
    </w:p>
    <w:p w14:paraId="2447D1D4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efeitos </w:t>
      </w:r>
      <w:proofErr w:type="spellStart"/>
      <w:r w:rsidRPr="00211E62">
        <w:rPr>
          <w:rFonts w:ascii="Bookman Old Style" w:hAnsi="Bookman Old Style"/>
          <w:sz w:val="21"/>
          <w:szCs w:val="21"/>
        </w:rPr>
        <w:t>ZRed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Silver Crow. </w:t>
      </w:r>
    </w:p>
    <w:p w14:paraId="72496C3B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efeitos </w:t>
      </w:r>
      <w:proofErr w:type="spellStart"/>
      <w:r w:rsidRPr="00211E62">
        <w:rPr>
          <w:rFonts w:ascii="Bookman Old Style" w:hAnsi="Bookman Old Style"/>
          <w:sz w:val="21"/>
          <w:szCs w:val="21"/>
        </w:rPr>
        <w:t>ZRed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</w:t>
      </w:r>
      <w:proofErr w:type="spellStart"/>
      <w:r w:rsidRPr="00211E62">
        <w:rPr>
          <w:rFonts w:ascii="Bookman Old Style" w:hAnsi="Bookman Old Style"/>
          <w:sz w:val="21"/>
          <w:szCs w:val="21"/>
        </w:rPr>
        <w:t>Strobe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Crow. </w:t>
      </w:r>
    </w:p>
    <w:p w14:paraId="05CA18C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efeitos </w:t>
      </w:r>
      <w:proofErr w:type="spellStart"/>
      <w:r w:rsidRPr="00211E62">
        <w:rPr>
          <w:rFonts w:ascii="Bookman Old Style" w:hAnsi="Bookman Old Style"/>
          <w:sz w:val="21"/>
          <w:szCs w:val="21"/>
        </w:rPr>
        <w:t>ZRed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Silver Flash. </w:t>
      </w:r>
    </w:p>
    <w:p w14:paraId="35267CF7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 efeitos Z </w:t>
      </w:r>
      <w:proofErr w:type="spellStart"/>
      <w:r w:rsidRPr="00211E62">
        <w:rPr>
          <w:rFonts w:ascii="Bookman Old Style" w:hAnsi="Bookman Old Style"/>
          <w:sz w:val="21"/>
          <w:szCs w:val="21"/>
        </w:rPr>
        <w:t>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Cracker </w:t>
      </w:r>
      <w:proofErr w:type="spellStart"/>
      <w:r w:rsidRPr="00211E62">
        <w:rPr>
          <w:rFonts w:ascii="Bookman Old Style" w:hAnsi="Bookman Old Style"/>
          <w:sz w:val="21"/>
          <w:szCs w:val="21"/>
        </w:rPr>
        <w:t>Flower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2094D95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</w:t>
      </w:r>
      <w:proofErr w:type="spellStart"/>
      <w:r w:rsidRPr="00211E62">
        <w:rPr>
          <w:rFonts w:ascii="Bookman Old Style" w:hAnsi="Bookman Old Style"/>
          <w:sz w:val="21"/>
          <w:szCs w:val="21"/>
        </w:rPr>
        <w:t>Strobe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096193C7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</w:t>
      </w:r>
      <w:proofErr w:type="spellStart"/>
      <w:r w:rsidRPr="00211E62">
        <w:rPr>
          <w:rFonts w:ascii="Bookman Old Style" w:hAnsi="Bookman Old Style"/>
          <w:sz w:val="21"/>
          <w:szCs w:val="21"/>
        </w:rPr>
        <w:t>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7F6EF83B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Blue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5F35DF7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Silver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30CA2DE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Golden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574F9257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“C” Calda Prata com Silver </w:t>
      </w:r>
      <w:proofErr w:type="spellStart"/>
      <w:r w:rsidRPr="00211E62">
        <w:rPr>
          <w:rFonts w:ascii="Bookman Old Style" w:hAnsi="Bookman Old Style"/>
          <w:sz w:val="21"/>
          <w:szCs w:val="21"/>
        </w:rPr>
        <w:t>Crisantemo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22ADFFE1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“C” Calda Prata com Cracker </w:t>
      </w:r>
      <w:proofErr w:type="spellStart"/>
      <w:r w:rsidRPr="00211E62">
        <w:rPr>
          <w:rFonts w:ascii="Bookman Old Style" w:hAnsi="Bookman Old Style"/>
          <w:sz w:val="21"/>
          <w:szCs w:val="21"/>
        </w:rPr>
        <w:t>Crisantemo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083E2047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“C” Calda Prata com Golden </w:t>
      </w:r>
      <w:proofErr w:type="spellStart"/>
      <w:r w:rsidRPr="00211E62">
        <w:rPr>
          <w:rFonts w:ascii="Bookman Old Style" w:hAnsi="Bookman Old Style"/>
          <w:sz w:val="21"/>
          <w:szCs w:val="21"/>
        </w:rPr>
        <w:t>Crisantemo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5268E67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“C” Calda Prata com Green </w:t>
      </w:r>
      <w:proofErr w:type="spellStart"/>
      <w:r w:rsidRPr="00211E62">
        <w:rPr>
          <w:rFonts w:ascii="Bookman Old Style" w:hAnsi="Bookman Old Style"/>
          <w:sz w:val="21"/>
          <w:szCs w:val="21"/>
        </w:rPr>
        <w:t>Crisantemo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1D5F00B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“C” Calda Prata com </w:t>
      </w:r>
      <w:proofErr w:type="spellStart"/>
      <w:r w:rsidRPr="00211E62">
        <w:rPr>
          <w:rFonts w:ascii="Bookman Old Style" w:hAnsi="Bookman Old Style"/>
          <w:sz w:val="21"/>
          <w:szCs w:val="21"/>
        </w:rPr>
        <w:t>RedCrisantemo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60AAFB8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Blue </w:t>
      </w:r>
      <w:proofErr w:type="spellStart"/>
      <w:r w:rsidRPr="00211E62">
        <w:rPr>
          <w:rFonts w:ascii="Bookman Old Style" w:hAnsi="Bookman Old Style"/>
          <w:sz w:val="21"/>
          <w:szCs w:val="21"/>
        </w:rPr>
        <w:t>Crisantemo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1A80CA8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Blue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59E67E6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Cracker </w:t>
      </w:r>
    </w:p>
    <w:p w14:paraId="7A8B00D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Dragon </w:t>
      </w:r>
      <w:proofErr w:type="spellStart"/>
      <w:r w:rsidRPr="00211E62">
        <w:rPr>
          <w:rFonts w:ascii="Bookman Old Style" w:hAnsi="Bookman Old Style"/>
          <w:sz w:val="21"/>
          <w:szCs w:val="21"/>
        </w:rPr>
        <w:t>Eggs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41AC1B6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Silver. </w:t>
      </w:r>
    </w:p>
    <w:p w14:paraId="02A3725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Crow. </w:t>
      </w:r>
    </w:p>
    <w:p w14:paraId="53674BF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lastRenderedPageBreak/>
        <w:t xml:space="preserve">• 30 Sequências efeito “W” Cometa Tremulante com Blue e </w:t>
      </w:r>
      <w:proofErr w:type="spellStart"/>
      <w:r w:rsidRPr="00211E62">
        <w:rPr>
          <w:rFonts w:ascii="Bookman Old Style" w:hAnsi="Bookman Old Style"/>
          <w:sz w:val="21"/>
          <w:szCs w:val="21"/>
        </w:rPr>
        <w:t>Purple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dalia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3CDA88C5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“W” Cometa Tremulante com Blue e White </w:t>
      </w:r>
      <w:proofErr w:type="spellStart"/>
      <w:r w:rsidRPr="00211E62">
        <w:rPr>
          <w:rFonts w:ascii="Bookman Old Style" w:hAnsi="Bookman Old Style"/>
          <w:sz w:val="21"/>
          <w:szCs w:val="21"/>
        </w:rPr>
        <w:t>dalia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26BDBAF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“W” Cometa Tremulante com Blue e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dalia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57BA87E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“W” Cometa Tremulante com Blue e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dalia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29FD3BA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Star. </w:t>
      </w:r>
    </w:p>
    <w:p w14:paraId="72E75EF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31334B5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Blue. </w:t>
      </w:r>
    </w:p>
    <w:p w14:paraId="17DE8DE5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Silver. </w:t>
      </w:r>
    </w:p>
    <w:p w14:paraId="4FF647A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Cracker. </w:t>
      </w:r>
    </w:p>
    <w:p w14:paraId="3626E99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Purple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0DDC3A99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Flash. </w:t>
      </w:r>
    </w:p>
    <w:p w14:paraId="54C0B2E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toComet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7F9C586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Vermelho. </w:t>
      </w:r>
    </w:p>
    <w:p w14:paraId="2BF762D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Roxo. </w:t>
      </w:r>
    </w:p>
    <w:p w14:paraId="4C98D29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Verde. </w:t>
      </w:r>
    </w:p>
    <w:p w14:paraId="1DD2B814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Golden. </w:t>
      </w:r>
    </w:p>
    <w:p w14:paraId="37ECA1F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0C0E849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r.1- Encerramento do show com várias detonações simultâneas, formando uma imensa figura floral no céu, em todos os dias do rodeio (04, 05 e 06 de abril de 2024). </w:t>
      </w:r>
    </w:p>
    <w:p w14:paraId="2401FC29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7B33802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Prata. </w:t>
      </w:r>
    </w:p>
    <w:p w14:paraId="01C8D235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Dourada. </w:t>
      </w:r>
    </w:p>
    <w:p w14:paraId="1034F3F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Tremulante. </w:t>
      </w:r>
    </w:p>
    <w:p w14:paraId="5A80848E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Roxo. </w:t>
      </w:r>
    </w:p>
    <w:p w14:paraId="0F6A180D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Azul. </w:t>
      </w:r>
    </w:p>
    <w:p w14:paraId="742963BD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Vermelho. </w:t>
      </w:r>
    </w:p>
    <w:p w14:paraId="72E452A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Amarelo. </w:t>
      </w:r>
    </w:p>
    <w:p w14:paraId="3C42C5D4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Verde. </w:t>
      </w:r>
    </w:p>
    <w:p w14:paraId="68AC19A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</w:t>
      </w:r>
      <w:proofErr w:type="spellStart"/>
      <w:r w:rsidRPr="00211E62">
        <w:rPr>
          <w:rFonts w:ascii="Bookman Old Style" w:hAnsi="Bookman Old Style"/>
          <w:sz w:val="21"/>
          <w:szCs w:val="21"/>
        </w:rPr>
        <w:t>Kamurro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2D61DC8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Explosão de Cor Verde com centro Amarelo. </w:t>
      </w:r>
    </w:p>
    <w:p w14:paraId="1E555F3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Anel Vermelho. </w:t>
      </w:r>
    </w:p>
    <w:p w14:paraId="4C3186DC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Anel Vermelho com centro Azul. </w:t>
      </w:r>
    </w:p>
    <w:p w14:paraId="230F7845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20 Morteiros de 2” Efeito: Anel Vermelho com centro Verde. </w:t>
      </w:r>
    </w:p>
    <w:p w14:paraId="2385BA7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efeitos </w:t>
      </w:r>
      <w:proofErr w:type="spellStart"/>
      <w:r w:rsidRPr="00211E62">
        <w:rPr>
          <w:rFonts w:ascii="Bookman Old Style" w:hAnsi="Bookman Old Style"/>
          <w:sz w:val="21"/>
          <w:szCs w:val="21"/>
        </w:rPr>
        <w:t>ZRed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Crow. </w:t>
      </w:r>
    </w:p>
    <w:p w14:paraId="5C4E76E9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efeitos </w:t>
      </w:r>
      <w:proofErr w:type="spellStart"/>
      <w:r w:rsidRPr="00211E62">
        <w:rPr>
          <w:rFonts w:ascii="Bookman Old Style" w:hAnsi="Bookman Old Style"/>
          <w:sz w:val="21"/>
          <w:szCs w:val="21"/>
        </w:rPr>
        <w:t>ZRed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Silver Crow. </w:t>
      </w:r>
    </w:p>
    <w:p w14:paraId="4934BE2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efeitos </w:t>
      </w:r>
      <w:proofErr w:type="spellStart"/>
      <w:r w:rsidRPr="00211E62">
        <w:rPr>
          <w:rFonts w:ascii="Bookman Old Style" w:hAnsi="Bookman Old Style"/>
          <w:sz w:val="21"/>
          <w:szCs w:val="21"/>
        </w:rPr>
        <w:t>ZRed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</w:t>
      </w:r>
      <w:proofErr w:type="spellStart"/>
      <w:r w:rsidRPr="00211E62">
        <w:rPr>
          <w:rFonts w:ascii="Bookman Old Style" w:hAnsi="Bookman Old Style"/>
          <w:sz w:val="21"/>
          <w:szCs w:val="21"/>
        </w:rPr>
        <w:t>Strobe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Crow. </w:t>
      </w:r>
    </w:p>
    <w:p w14:paraId="076EF10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efeitos </w:t>
      </w:r>
      <w:proofErr w:type="spellStart"/>
      <w:r w:rsidRPr="00211E62">
        <w:rPr>
          <w:rFonts w:ascii="Bookman Old Style" w:hAnsi="Bookman Old Style"/>
          <w:sz w:val="21"/>
          <w:szCs w:val="21"/>
        </w:rPr>
        <w:t>ZRed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Silver Flash. </w:t>
      </w:r>
    </w:p>
    <w:p w14:paraId="46204DE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efeitos Z </w:t>
      </w:r>
      <w:proofErr w:type="spellStart"/>
      <w:r w:rsidRPr="00211E62">
        <w:rPr>
          <w:rFonts w:ascii="Bookman Old Style" w:hAnsi="Bookman Old Style"/>
          <w:sz w:val="21"/>
          <w:szCs w:val="21"/>
        </w:rPr>
        <w:t>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stars Cracker </w:t>
      </w:r>
      <w:proofErr w:type="spellStart"/>
      <w:r w:rsidRPr="00211E62">
        <w:rPr>
          <w:rFonts w:ascii="Bookman Old Style" w:hAnsi="Bookman Old Style"/>
          <w:sz w:val="21"/>
          <w:szCs w:val="21"/>
        </w:rPr>
        <w:t>Flower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6058E2D7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Sequências efeito “X” Cometa Verde com </w:t>
      </w:r>
      <w:proofErr w:type="spellStart"/>
      <w:r w:rsidRPr="00211E62">
        <w:rPr>
          <w:rFonts w:ascii="Bookman Old Style" w:hAnsi="Bookman Old Style"/>
          <w:sz w:val="21"/>
          <w:szCs w:val="21"/>
        </w:rPr>
        <w:t>Strobe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4D034917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</w:t>
      </w:r>
      <w:proofErr w:type="spellStart"/>
      <w:r w:rsidRPr="00211E62">
        <w:rPr>
          <w:rFonts w:ascii="Bookman Old Style" w:hAnsi="Bookman Old Style"/>
          <w:sz w:val="21"/>
          <w:szCs w:val="21"/>
        </w:rPr>
        <w:t>Red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1217E248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Blue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39509F5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Silver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64FE063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“X” Cometa Verde com Golden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0040CFD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“C” Calda Prata com Silver </w:t>
      </w:r>
      <w:proofErr w:type="spellStart"/>
      <w:r w:rsidRPr="00211E62">
        <w:rPr>
          <w:rFonts w:ascii="Bookman Old Style" w:hAnsi="Bookman Old Style"/>
          <w:sz w:val="21"/>
          <w:szCs w:val="21"/>
        </w:rPr>
        <w:t>Crisantemo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517106A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Blue </w:t>
      </w:r>
      <w:proofErr w:type="spellStart"/>
      <w:r w:rsidRPr="00211E62">
        <w:rPr>
          <w:rFonts w:ascii="Bookman Old Style" w:hAnsi="Bookman Old Style"/>
          <w:sz w:val="21"/>
          <w:szCs w:val="21"/>
        </w:rPr>
        <w:t>Crisantemo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7818EEF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Blue </w:t>
      </w:r>
      <w:proofErr w:type="spellStart"/>
      <w:r w:rsidRPr="00211E62">
        <w:rPr>
          <w:rFonts w:ascii="Bookman Old Style" w:hAnsi="Bookman Old Style"/>
          <w:sz w:val="21"/>
          <w:szCs w:val="21"/>
        </w:rPr>
        <w:t>Peony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6F9447BA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Cracker. </w:t>
      </w:r>
    </w:p>
    <w:p w14:paraId="2690AE39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Dragon </w:t>
      </w:r>
      <w:proofErr w:type="spellStart"/>
      <w:r w:rsidRPr="00211E62">
        <w:rPr>
          <w:rFonts w:ascii="Bookman Old Style" w:hAnsi="Bookman Old Style"/>
          <w:sz w:val="21"/>
          <w:szCs w:val="21"/>
        </w:rPr>
        <w:t>Eggs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177879BB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Silver. </w:t>
      </w:r>
    </w:p>
    <w:p w14:paraId="03E2B72E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“V” Cometa Tremulante com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Crow. </w:t>
      </w:r>
    </w:p>
    <w:p w14:paraId="2B9A14B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“W” Cometa Tremulante com Blue e </w:t>
      </w:r>
      <w:proofErr w:type="spellStart"/>
      <w:r w:rsidRPr="00211E62">
        <w:rPr>
          <w:rFonts w:ascii="Bookman Old Style" w:hAnsi="Bookman Old Style"/>
          <w:sz w:val="21"/>
          <w:szCs w:val="21"/>
        </w:rPr>
        <w:t>Purple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dalia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5118678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“W” Cometa Tremulante com Blue e White </w:t>
      </w:r>
      <w:proofErr w:type="spellStart"/>
      <w:r w:rsidRPr="00211E62">
        <w:rPr>
          <w:rFonts w:ascii="Bookman Old Style" w:hAnsi="Bookman Old Style"/>
          <w:sz w:val="21"/>
          <w:szCs w:val="21"/>
        </w:rPr>
        <w:t>dalia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3048536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“W” Cometa Tremulante com Blue e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dalia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61B35F97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“W” Cometa Tremulante com Blue e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dalia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39671C44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</w:p>
    <w:p w14:paraId="43B4329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lastRenderedPageBreak/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Brocade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7304EB05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Blue. </w:t>
      </w:r>
    </w:p>
    <w:p w14:paraId="1EB912C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Silver. </w:t>
      </w:r>
    </w:p>
    <w:p w14:paraId="3D13499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Cracker. </w:t>
      </w:r>
    </w:p>
    <w:p w14:paraId="27FA2CA0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30 Sequências efeito “S” Green Star </w:t>
      </w:r>
      <w:proofErr w:type="spellStart"/>
      <w:r w:rsidRPr="00211E62">
        <w:rPr>
          <w:rFonts w:ascii="Bookman Old Style" w:hAnsi="Bookman Old Style"/>
          <w:sz w:val="21"/>
          <w:szCs w:val="21"/>
        </w:rPr>
        <w:t>to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 </w:t>
      </w:r>
      <w:proofErr w:type="spellStart"/>
      <w:r w:rsidRPr="00211E62">
        <w:rPr>
          <w:rFonts w:ascii="Bookman Old Style" w:hAnsi="Bookman Old Style"/>
          <w:sz w:val="21"/>
          <w:szCs w:val="21"/>
        </w:rPr>
        <w:t>Purple</w:t>
      </w:r>
      <w:proofErr w:type="spellEnd"/>
      <w:r w:rsidRPr="00211E62">
        <w:rPr>
          <w:rFonts w:ascii="Bookman Old Style" w:hAnsi="Bookman Old Style"/>
          <w:sz w:val="21"/>
          <w:szCs w:val="21"/>
        </w:rPr>
        <w:t xml:space="preserve">. </w:t>
      </w:r>
    </w:p>
    <w:p w14:paraId="438EADA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53A883A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r.2 -Efeitos de Cruzamentos em V, e W durante o Show com: </w:t>
      </w:r>
    </w:p>
    <w:p w14:paraId="02CEBEE3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Cracker Tail. </w:t>
      </w:r>
    </w:p>
    <w:p w14:paraId="507DC68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Azul. </w:t>
      </w:r>
    </w:p>
    <w:p w14:paraId="0437295B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Vermelho. </w:t>
      </w:r>
    </w:p>
    <w:p w14:paraId="533A448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Roxo. </w:t>
      </w:r>
    </w:p>
    <w:p w14:paraId="7D63B8EB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Verde. </w:t>
      </w:r>
    </w:p>
    <w:p w14:paraId="75BA1351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• 35 Peça de Cometa Tremulante Golden. </w:t>
      </w:r>
    </w:p>
    <w:p w14:paraId="7E8405AE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</w:p>
    <w:p w14:paraId="29DADCC6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r.3- Efeitos especiais de abertura do rodeio todas as noites </w:t>
      </w:r>
    </w:p>
    <w:p w14:paraId="4C545572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 xml:space="preserve">r.4 -Cruzamento ao redor da arena, direcionados para o centro com 32 pontos vasos em sequencial. </w:t>
      </w:r>
    </w:p>
    <w:p w14:paraId="5A5ED51F" w14:textId="77777777" w:rsidR="00211E62" w:rsidRPr="00211E62" w:rsidRDefault="00211E62" w:rsidP="00211E62">
      <w:pPr>
        <w:spacing w:after="0" w:line="240" w:lineRule="auto"/>
        <w:ind w:left="-3" w:right="95"/>
        <w:jc w:val="both"/>
        <w:rPr>
          <w:rFonts w:ascii="Bookman Old Style" w:hAnsi="Bookman Old Style"/>
          <w:sz w:val="21"/>
          <w:szCs w:val="21"/>
        </w:rPr>
      </w:pPr>
      <w:r w:rsidRPr="00211E62">
        <w:rPr>
          <w:rFonts w:ascii="Bookman Old Style" w:hAnsi="Bookman Old Style"/>
          <w:sz w:val="21"/>
          <w:szCs w:val="21"/>
        </w:rPr>
        <w:t>• 16 pontos de Cracker em Cruzamento na arena.</w:t>
      </w:r>
    </w:p>
    <w:p w14:paraId="0322F6E2" w14:textId="77777777" w:rsidR="00211E62" w:rsidRPr="00211E62" w:rsidRDefault="00211E62" w:rsidP="00211E62">
      <w:pPr>
        <w:spacing w:after="0" w:line="240" w:lineRule="auto"/>
        <w:jc w:val="both"/>
        <w:rPr>
          <w:rFonts w:ascii="Bookman Old Style" w:hAnsi="Bookman Old Style"/>
          <w:sz w:val="21"/>
          <w:szCs w:val="21"/>
        </w:rPr>
      </w:pPr>
      <w:proofErr w:type="gramStart"/>
      <w:r w:rsidRPr="00211E62">
        <w:rPr>
          <w:rFonts w:ascii="Bookman Old Style" w:hAnsi="Bookman Old Style"/>
          <w:sz w:val="21"/>
          <w:szCs w:val="21"/>
        </w:rPr>
        <w:t>• Uma</w:t>
      </w:r>
      <w:proofErr w:type="gramEnd"/>
      <w:r w:rsidRPr="00211E62">
        <w:rPr>
          <w:rFonts w:ascii="Bookman Old Style" w:hAnsi="Bookman Old Style"/>
          <w:sz w:val="21"/>
          <w:szCs w:val="21"/>
        </w:rPr>
        <w:t xml:space="preserve"> bateria de cores com 25 Bombas de 1,2” multicores na entrada do locutor.</w:t>
      </w:r>
    </w:p>
    <w:p w14:paraId="4BAD2DE6" w14:textId="77777777" w:rsidR="0010495B" w:rsidRPr="00211E62" w:rsidRDefault="0010495B" w:rsidP="005353F8">
      <w:pPr>
        <w:spacing w:after="0" w:line="240" w:lineRule="auto"/>
        <w:ind w:left="-3" w:right="95"/>
        <w:jc w:val="both"/>
        <w:rPr>
          <w:rFonts w:ascii="Bookman Old Style" w:hAnsi="Bookman Old Style" w:cs="Times New Roman"/>
          <w:bCs/>
          <w:sz w:val="21"/>
          <w:szCs w:val="21"/>
        </w:rPr>
      </w:pPr>
    </w:p>
    <w:p w14:paraId="6F65EFCD" w14:textId="77777777" w:rsidR="00211E62" w:rsidRDefault="00211E62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</w:rPr>
      </w:pPr>
    </w:p>
    <w:p w14:paraId="3F966670" w14:textId="10C16BC8" w:rsidR="0010495B" w:rsidRPr="005353F8" w:rsidRDefault="0010495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Cs/>
          <w:color w:val="000000"/>
          <w:sz w:val="24"/>
          <w:szCs w:val="24"/>
        </w:rPr>
      </w:pPr>
      <w:r w:rsidRPr="005353F8">
        <w:rPr>
          <w:rFonts w:ascii="Bookman Old Style" w:eastAsia="Times New Roman" w:hAnsi="Bookman Old Style" w:cs="Times New Roman"/>
          <w:bCs/>
          <w:sz w:val="24"/>
          <w:szCs w:val="24"/>
        </w:rPr>
        <w:t xml:space="preserve">As informações retro, tais como descritivos e quantidades, foram extraídas a partir da análise de contratações para o mesmo objeto realizadas por outros municípios. </w:t>
      </w:r>
    </w:p>
    <w:p w14:paraId="47927FE5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78EDE646" w14:textId="77777777" w:rsidR="000F2B7B" w:rsidRPr="005353F8" w:rsidRDefault="000F2B7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7D047C0D" w14:textId="0801083B" w:rsidR="0010495B" w:rsidRPr="005353F8" w:rsidRDefault="0010495B" w:rsidP="005353F8">
      <w:pPr>
        <w:shd w:val="clear" w:color="auto" w:fill="FFFFFF"/>
        <w:spacing w:after="0" w:line="240" w:lineRule="auto"/>
        <w:jc w:val="both"/>
        <w:textAlignment w:val="baseline"/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</w:pPr>
      <w:r w:rsidRPr="005353F8"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  <w:t>5</w:t>
      </w:r>
      <w:r w:rsidR="00211E62"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  <w:t xml:space="preserve"> - </w:t>
      </w:r>
      <w:r w:rsidRPr="005353F8"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  <w:t>PREVISÃO NO PLANO DE CONTRATAÇÕES ANUAL</w:t>
      </w:r>
    </w:p>
    <w:p w14:paraId="3017F6AF" w14:textId="77777777" w:rsidR="0010495B" w:rsidRPr="005353F8" w:rsidRDefault="0010495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  <w:highlight w:val="yellow"/>
        </w:rPr>
      </w:pPr>
    </w:p>
    <w:p w14:paraId="225F6A13" w14:textId="77777777" w:rsidR="0010495B" w:rsidRPr="005353F8" w:rsidRDefault="0010495B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O Município de Cordilheira Alta ainda não editou o seu plano de contratações anual.</w:t>
      </w:r>
    </w:p>
    <w:p w14:paraId="5EC4B9E8" w14:textId="77777777" w:rsidR="007977D8" w:rsidRPr="005353F8" w:rsidRDefault="007977D8" w:rsidP="005353F8">
      <w:pPr>
        <w:spacing w:after="0" w:line="240" w:lineRule="auto"/>
        <w:rPr>
          <w:rFonts w:ascii="Bookman Old Style" w:hAnsi="Bookman Old Style"/>
          <w:b/>
          <w:bCs/>
          <w:sz w:val="24"/>
          <w:szCs w:val="24"/>
        </w:rPr>
      </w:pPr>
    </w:p>
    <w:p w14:paraId="29B85AB7" w14:textId="053B737F" w:rsidR="0010495B" w:rsidRPr="005353F8" w:rsidRDefault="004A5363" w:rsidP="005353F8">
      <w:pPr>
        <w:spacing w:after="0" w:line="240" w:lineRule="auto"/>
        <w:rPr>
          <w:rFonts w:ascii="Bookman Old Style" w:hAnsi="Bookman Old Style"/>
          <w:b/>
          <w:bCs/>
          <w:sz w:val="24"/>
          <w:szCs w:val="24"/>
        </w:rPr>
      </w:pPr>
      <w:r w:rsidRPr="005353F8">
        <w:rPr>
          <w:rFonts w:ascii="Bookman Old Style" w:hAnsi="Bookman Old Style"/>
          <w:b/>
          <w:bCs/>
          <w:sz w:val="24"/>
          <w:szCs w:val="24"/>
        </w:rPr>
        <w:t>6</w:t>
      </w:r>
      <w:r w:rsidR="00211E62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Pr="005353F8">
        <w:rPr>
          <w:rFonts w:ascii="Bookman Old Style" w:hAnsi="Bookman Old Style"/>
          <w:b/>
          <w:bCs/>
          <w:sz w:val="24"/>
          <w:szCs w:val="24"/>
        </w:rPr>
        <w:t>ESTIMATIVA DO VALOR DA CONTRATAÇÃO</w:t>
      </w:r>
    </w:p>
    <w:p w14:paraId="34AD720E" w14:textId="77777777" w:rsidR="00211E62" w:rsidRDefault="00211E62" w:rsidP="005353F8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</w:rPr>
      </w:pPr>
    </w:p>
    <w:p w14:paraId="2C44CD9B" w14:textId="1404BBA9" w:rsidR="004A5363" w:rsidRPr="005353F8" w:rsidRDefault="004A5363" w:rsidP="00211E62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</w:rPr>
      </w:pPr>
      <w:r w:rsidRPr="005353F8">
        <w:rPr>
          <w:rFonts w:ascii="Bookman Old Style" w:eastAsia="Times New Roman" w:hAnsi="Bookman Old Style" w:cs="Times New Roman"/>
          <w:bCs/>
          <w:sz w:val="24"/>
          <w:szCs w:val="24"/>
        </w:rPr>
        <w:t xml:space="preserve">Valor total estimado: R$ </w:t>
      </w:r>
      <w:r w:rsidR="00211E62">
        <w:rPr>
          <w:rFonts w:ascii="Bookman Old Style" w:eastAsia="Times New Roman" w:hAnsi="Bookman Old Style" w:cs="Times New Roman"/>
          <w:bCs/>
          <w:sz w:val="24"/>
          <w:szCs w:val="24"/>
        </w:rPr>
        <w:t>193.716,50</w:t>
      </w:r>
      <w:r w:rsidRPr="005353F8">
        <w:rPr>
          <w:rFonts w:ascii="Bookman Old Style" w:eastAsia="Times New Roman" w:hAnsi="Bookman Old Style" w:cs="Times New Roman"/>
          <w:bCs/>
          <w:sz w:val="24"/>
          <w:szCs w:val="24"/>
        </w:rPr>
        <w:t xml:space="preserve"> (obtido através de consulta a contratos firmados por outros municípios, na forma dos documentos anexos).</w:t>
      </w:r>
    </w:p>
    <w:p w14:paraId="59040E43" w14:textId="77777777" w:rsidR="004A5363" w:rsidRPr="005353F8" w:rsidRDefault="004A5363" w:rsidP="005353F8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7D5CAE0C" w14:textId="2C306906" w:rsidR="004A5363" w:rsidRPr="005353F8" w:rsidRDefault="004A5363" w:rsidP="005353F8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5353F8">
        <w:rPr>
          <w:rFonts w:ascii="Bookman Old Style" w:hAnsi="Bookman Old Style"/>
          <w:b/>
          <w:bCs/>
          <w:sz w:val="24"/>
          <w:szCs w:val="24"/>
        </w:rPr>
        <w:t>7</w:t>
      </w:r>
      <w:r w:rsidR="00211E62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Pr="005353F8">
        <w:rPr>
          <w:rFonts w:ascii="Bookman Old Style" w:hAnsi="Bookman Old Style"/>
          <w:b/>
          <w:bCs/>
          <w:sz w:val="24"/>
          <w:szCs w:val="24"/>
        </w:rPr>
        <w:t>REQUISITOS TÉCNICOS A SEREM ATENDIDOS PELO CONTRATADO</w:t>
      </w:r>
    </w:p>
    <w:p w14:paraId="1495CA41" w14:textId="77777777" w:rsidR="004A5363" w:rsidRPr="005353F8" w:rsidRDefault="004A5363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</w:p>
    <w:p w14:paraId="07AB76B6" w14:textId="2058EF21" w:rsidR="004A5363" w:rsidRPr="005353F8" w:rsidRDefault="004A5363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  <w:r w:rsidRPr="005353F8">
        <w:rPr>
          <w:rFonts w:ascii="Bookman Old Style" w:hAnsi="Bookman Old Style"/>
          <w:bCs/>
          <w:sz w:val="24"/>
          <w:szCs w:val="24"/>
        </w:rPr>
        <w:t>Os requisitos técnicos estão dispostos no item 4 deste ETP.</w:t>
      </w:r>
    </w:p>
    <w:p w14:paraId="720693F7" w14:textId="77777777" w:rsidR="004A5363" w:rsidRPr="005353F8" w:rsidRDefault="004A5363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</w:p>
    <w:p w14:paraId="739B9151" w14:textId="4D3419AD" w:rsidR="004A5363" w:rsidRPr="005353F8" w:rsidRDefault="004A5363" w:rsidP="005353F8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353F8">
        <w:rPr>
          <w:rFonts w:ascii="Bookman Old Style" w:hAnsi="Bookman Old Style"/>
          <w:b/>
          <w:sz w:val="24"/>
          <w:szCs w:val="24"/>
        </w:rPr>
        <w:t>8</w:t>
      </w:r>
      <w:r w:rsidR="00211E62">
        <w:rPr>
          <w:rFonts w:ascii="Bookman Old Style" w:hAnsi="Bookman Old Style"/>
          <w:b/>
          <w:sz w:val="24"/>
          <w:szCs w:val="24"/>
        </w:rPr>
        <w:t xml:space="preserve"> - </w:t>
      </w:r>
      <w:r w:rsidRPr="005353F8">
        <w:rPr>
          <w:rFonts w:ascii="Bookman Old Style" w:hAnsi="Bookman Old Style"/>
          <w:b/>
          <w:sz w:val="24"/>
          <w:szCs w:val="24"/>
        </w:rPr>
        <w:t>JUSTIFICATIVAS PARA O PARCELAMENTO DA CONTRATAÇÃO</w:t>
      </w:r>
    </w:p>
    <w:p w14:paraId="62C9E9C5" w14:textId="77777777" w:rsidR="00211E62" w:rsidRDefault="00211E62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</w:p>
    <w:p w14:paraId="2E9B9DB9" w14:textId="77806E9D" w:rsidR="004A5363" w:rsidRPr="005353F8" w:rsidRDefault="004A5363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  <w:r w:rsidRPr="005353F8">
        <w:rPr>
          <w:rFonts w:ascii="Bookman Old Style" w:hAnsi="Bookman Old Style"/>
          <w:bCs/>
          <w:sz w:val="24"/>
          <w:szCs w:val="24"/>
        </w:rPr>
        <w:t>Não se aplica, pois não haverá parcelamento.</w:t>
      </w:r>
    </w:p>
    <w:p w14:paraId="1AEFD938" w14:textId="77777777" w:rsidR="004A5363" w:rsidRPr="005353F8" w:rsidRDefault="004A5363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</w:p>
    <w:p w14:paraId="30D368C2" w14:textId="2A91233F" w:rsidR="004A5363" w:rsidRPr="005353F8" w:rsidRDefault="004A5363" w:rsidP="005353F8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5353F8">
        <w:rPr>
          <w:rFonts w:ascii="Bookman Old Style" w:hAnsi="Bookman Old Style"/>
          <w:b/>
          <w:bCs/>
          <w:sz w:val="24"/>
          <w:szCs w:val="24"/>
        </w:rPr>
        <w:t>9</w:t>
      </w:r>
      <w:r w:rsidR="00211E62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Pr="005353F8">
        <w:rPr>
          <w:rFonts w:ascii="Bookman Old Style" w:hAnsi="Bookman Old Style"/>
          <w:b/>
          <w:bCs/>
          <w:sz w:val="24"/>
          <w:szCs w:val="24"/>
        </w:rPr>
        <w:t xml:space="preserve">DEMONSTRATIVO DOS RESULTADOS PRETENDIDOS </w:t>
      </w:r>
    </w:p>
    <w:p w14:paraId="3652889B" w14:textId="77777777" w:rsidR="004A5363" w:rsidRPr="005353F8" w:rsidRDefault="004A5363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</w:p>
    <w:p w14:paraId="1D8467E8" w14:textId="42C7772E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Almeja se alcançar os seguintes objetivos:</w:t>
      </w:r>
    </w:p>
    <w:p w14:paraId="44AE4ECD" w14:textId="77777777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1D01E9AD" w14:textId="77777777" w:rsidR="00211E62" w:rsidRDefault="00211E62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7B92E214" w14:textId="6F2B90E6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lastRenderedPageBreak/>
        <w:t>Além da intenção primária que é a realização do rodeio country, com montaria em touros, trazendo entretenimento para a população, as atrações durante o evento podem trazer muitos outros benefícios, tais como:</w:t>
      </w:r>
    </w:p>
    <w:p w14:paraId="4CF81F50" w14:textId="77777777" w:rsidR="004A5363" w:rsidRPr="005353F8" w:rsidRDefault="004A5363" w:rsidP="005353F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Estímulo à economia local;</w:t>
      </w:r>
    </w:p>
    <w:p w14:paraId="65D61840" w14:textId="18833B9D" w:rsidR="004A5363" w:rsidRPr="005353F8" w:rsidRDefault="004A5363" w:rsidP="005353F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Estimular a vinda de turistas e visitantes ao município, o que pode aumentar a demanda por serviços locais, como hotéis, restaurantes e lojas. Isso pode gerar empregos e aumentar a renda dos moradores locais;</w:t>
      </w:r>
    </w:p>
    <w:p w14:paraId="616D476F" w14:textId="7781901B" w:rsidR="004A5363" w:rsidRPr="005353F8" w:rsidRDefault="004A5363" w:rsidP="005353F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Promoção da cultura local: as atrações podem ajudar a promover a cultura local e a preservar as tradições do município;</w:t>
      </w:r>
    </w:p>
    <w:p w14:paraId="385A54A7" w14:textId="478F7E95" w:rsidR="004A5363" w:rsidRPr="005353F8" w:rsidRDefault="004A5363" w:rsidP="005353F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Fortalecimento da comunidade: é uma oportunidade para os moradores locais se reunirem e celebrarem juntos, fortalecendo os laços comunitários e promovendo a coesão social;</w:t>
      </w:r>
    </w:p>
    <w:p w14:paraId="7C6E50A6" w14:textId="5179C137" w:rsidR="004A5363" w:rsidRPr="005353F8" w:rsidRDefault="004A5363" w:rsidP="005353F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Melhoria da qualidade de vida: as atrações têm o poder de trazer alegria e bem-estar para as pessoas, proporcionando momentos de lazer e diversão para os moradores locais, melhorando sua qualidade de vida.</w:t>
      </w:r>
    </w:p>
    <w:p w14:paraId="2F18E32C" w14:textId="77777777" w:rsidR="004A5363" w:rsidRPr="005353F8" w:rsidRDefault="004A5363" w:rsidP="005353F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Promoção de entretenimento e lazer;</w:t>
      </w:r>
    </w:p>
    <w:p w14:paraId="68CFD3FE" w14:textId="77777777" w:rsidR="004A5363" w:rsidRPr="005353F8" w:rsidRDefault="004A5363" w:rsidP="005353F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Promoção de cultura;</w:t>
      </w:r>
    </w:p>
    <w:p w14:paraId="08049C48" w14:textId="6C9A81E0" w:rsidR="004A5363" w:rsidRPr="005353F8" w:rsidRDefault="004A5363" w:rsidP="005353F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Valorização do espaço público.</w:t>
      </w:r>
    </w:p>
    <w:p w14:paraId="33EC23F0" w14:textId="77777777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052B875B" w14:textId="3CA87C37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Trata-se de objeto de natureza comum, pois estão presentes parâmetros objetivos de comparação, adotado a forma de disputa por pregão, visto que é objeto padronizado e com competição no mercado. </w:t>
      </w:r>
    </w:p>
    <w:p w14:paraId="776E148C" w14:textId="77777777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71F46760" w14:textId="10050244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Ademais, o objeto desta contratação não se enquadra como sendo de bem de luxo, uma vez que as especificações são apenas as necessárias para atendimento das necessidades usuais do Município. </w:t>
      </w:r>
    </w:p>
    <w:p w14:paraId="20345364" w14:textId="77777777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673192C6" w14:textId="3E87B721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5353F8">
        <w:rPr>
          <w:rFonts w:ascii="Bookman Old Style" w:hAnsi="Bookman Old Style"/>
          <w:b/>
          <w:bCs/>
          <w:sz w:val="24"/>
          <w:szCs w:val="24"/>
        </w:rPr>
        <w:t>10</w:t>
      </w:r>
      <w:r w:rsidR="00211E62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Pr="005353F8">
        <w:rPr>
          <w:rFonts w:ascii="Bookman Old Style" w:hAnsi="Bookman Old Style"/>
          <w:b/>
          <w:bCs/>
          <w:sz w:val="24"/>
          <w:szCs w:val="24"/>
        </w:rPr>
        <w:t>PROVIDÊNCIAS A SEREM ADOTADAS PELA ADMINISTRAÇÃO PREVIAMENTE À CELEBRAÇÃO DO CONTRATO</w:t>
      </w:r>
    </w:p>
    <w:p w14:paraId="7BD04CC9" w14:textId="77777777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13B38370" w14:textId="0B7628EA" w:rsidR="004A5363" w:rsidRPr="005353F8" w:rsidRDefault="004A5363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Não há providências prévias que tenham que ser adotadas.</w:t>
      </w:r>
    </w:p>
    <w:p w14:paraId="2203B8E2" w14:textId="77777777" w:rsidR="004A5363" w:rsidRPr="005353F8" w:rsidRDefault="004A5363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</w:p>
    <w:p w14:paraId="281F9A67" w14:textId="3A9AA6C3" w:rsidR="004A5363" w:rsidRPr="005353F8" w:rsidRDefault="004A5363" w:rsidP="005353F8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5353F8">
        <w:rPr>
          <w:rFonts w:ascii="Bookman Old Style" w:hAnsi="Bookman Old Style"/>
          <w:b/>
          <w:bCs/>
          <w:sz w:val="24"/>
          <w:szCs w:val="24"/>
        </w:rPr>
        <w:t>11</w:t>
      </w:r>
      <w:r w:rsidR="00211E62">
        <w:rPr>
          <w:rFonts w:ascii="Bookman Old Style" w:hAnsi="Bookman Old Style"/>
          <w:b/>
          <w:bCs/>
          <w:sz w:val="24"/>
          <w:szCs w:val="24"/>
        </w:rPr>
        <w:t xml:space="preserve"> - </w:t>
      </w:r>
      <w:r w:rsidRPr="005353F8">
        <w:rPr>
          <w:rFonts w:ascii="Bookman Old Style" w:hAnsi="Bookman Old Style"/>
          <w:b/>
          <w:bCs/>
          <w:sz w:val="24"/>
          <w:szCs w:val="24"/>
        </w:rPr>
        <w:t>CONTRATAÇÕES CORRELATAS E/OU INTERDEPENDENTES</w:t>
      </w:r>
    </w:p>
    <w:p w14:paraId="7B7EC01A" w14:textId="77777777" w:rsidR="004A5363" w:rsidRPr="005353F8" w:rsidRDefault="004A5363" w:rsidP="005353F8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073D1D04" w14:textId="691E2165" w:rsidR="004A5363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O Município deve providenciar a aquisição de areia para a arena.</w:t>
      </w:r>
    </w:p>
    <w:p w14:paraId="03289787" w14:textId="77777777" w:rsidR="005353F8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4A7DC462" w14:textId="0717215A" w:rsidR="005353F8" w:rsidRPr="005353F8" w:rsidRDefault="005353F8" w:rsidP="005353F8">
      <w:pPr>
        <w:shd w:val="clear" w:color="auto" w:fill="FFFFFF"/>
        <w:spacing w:after="0" w:line="240" w:lineRule="auto"/>
        <w:jc w:val="both"/>
        <w:textAlignment w:val="baseline"/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</w:pPr>
      <w:r w:rsidRPr="005353F8"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  <w:t>12</w:t>
      </w:r>
      <w:r w:rsidR="00211E62"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  <w:t xml:space="preserve"> - </w:t>
      </w:r>
      <w:r w:rsidRPr="005353F8">
        <w:rPr>
          <w:rFonts w:ascii="Bookman Old Style" w:eastAsia="Times New Roman" w:hAnsi="Bookman Old Style" w:cstheme="minorHAnsi"/>
          <w:b/>
          <w:bCs/>
          <w:color w:val="000000"/>
          <w:sz w:val="24"/>
          <w:szCs w:val="24"/>
          <w:lang w:eastAsia="pt-BR"/>
        </w:rPr>
        <w:t>IMPACTOS AMBIENTAIS</w:t>
      </w:r>
    </w:p>
    <w:p w14:paraId="76237536" w14:textId="77777777" w:rsidR="005353F8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33555C9C" w14:textId="0662487D" w:rsidR="005353F8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 xml:space="preserve">Considerando as atividades que serão realizadas para viabilizar a execução do objeto, bem como os resíduos que serão descartados, vislumbram-se os seguintes impactos ambientais possíveis: </w:t>
      </w:r>
      <w:r w:rsidRPr="005353F8">
        <w:rPr>
          <w:rFonts w:ascii="Bookman Old Style" w:hAnsi="Bookman Old Style" w:cs="Arial"/>
          <w:i/>
          <w:color w:val="000000"/>
          <w:sz w:val="24"/>
          <w:szCs w:val="24"/>
        </w:rPr>
        <w:t>geração de resíduos</w:t>
      </w:r>
      <w:r w:rsidRPr="005353F8">
        <w:rPr>
          <w:rFonts w:ascii="Bookman Old Style" w:hAnsi="Bookman Old Style" w:cs="Arial"/>
          <w:color w:val="000000"/>
          <w:sz w:val="24"/>
          <w:szCs w:val="24"/>
        </w:rPr>
        <w:t>.</w:t>
      </w:r>
    </w:p>
    <w:p w14:paraId="1D67362A" w14:textId="77777777" w:rsidR="00211E62" w:rsidRDefault="00211E62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4CE297C4" w14:textId="5E0FCDB0" w:rsidR="005353F8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Para minimizar os impactos indicados, as seguintes providências serão tomadas: separação dos resíduos e encaminhamento para a reciclagem ou aterro, conforme o caso.</w:t>
      </w:r>
    </w:p>
    <w:p w14:paraId="46C03E81" w14:textId="77777777" w:rsidR="005353F8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76E22BE6" w14:textId="6814D60B" w:rsidR="005353F8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5353F8">
        <w:rPr>
          <w:rFonts w:ascii="Bookman Old Style" w:hAnsi="Bookman Old Style"/>
          <w:b/>
          <w:bCs/>
          <w:sz w:val="24"/>
          <w:szCs w:val="24"/>
        </w:rPr>
        <w:t>13) POSICIONAMENTO CONCLUSIVO</w:t>
      </w:r>
    </w:p>
    <w:p w14:paraId="5DA1AA03" w14:textId="77777777" w:rsidR="005353F8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0FD13A83" w14:textId="509F1B91" w:rsid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5353F8">
        <w:rPr>
          <w:rFonts w:ascii="Bookman Old Style" w:hAnsi="Bookman Old Style" w:cs="Arial"/>
          <w:color w:val="000000"/>
          <w:sz w:val="24"/>
          <w:szCs w:val="24"/>
        </w:rPr>
        <w:t>Diante dos elementos apresentados no decorrer deste ETP, conclui-se que a contratação de empresa especializada para locação/fornecimento e montagem de estrutura de rodeio country, para realização de rodeio durante a II EXPOCORDI, é a alternativa que melhor se coaduna com problema apresentado no item 1.</w:t>
      </w:r>
    </w:p>
    <w:p w14:paraId="4A2CAEAE" w14:textId="77777777" w:rsidR="00A93CE7" w:rsidRDefault="00A93CE7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3090470B" w14:textId="5B8515CA" w:rsidR="00A93CE7" w:rsidRDefault="00A93CE7" w:rsidP="00A93CE7">
      <w:pPr>
        <w:spacing w:before="120" w:after="120" w:line="276" w:lineRule="auto"/>
        <w:jc w:val="right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Cordilheira Alta/SC, </w:t>
      </w:r>
      <w:r w:rsidR="00211E62">
        <w:rPr>
          <w:rFonts w:ascii="Bookman Old Style" w:hAnsi="Bookman Old Style"/>
          <w:color w:val="000000"/>
          <w:sz w:val="24"/>
          <w:szCs w:val="24"/>
        </w:rPr>
        <w:t>23</w:t>
      </w:r>
      <w:r>
        <w:rPr>
          <w:rFonts w:ascii="Bookman Old Style" w:hAnsi="Bookman Old Style"/>
          <w:color w:val="000000"/>
          <w:sz w:val="24"/>
          <w:szCs w:val="24"/>
        </w:rPr>
        <w:t xml:space="preserve"> de fevereiro de 2024.</w:t>
      </w:r>
    </w:p>
    <w:p w14:paraId="2A024943" w14:textId="77777777" w:rsidR="00A93CE7" w:rsidRDefault="00A93CE7" w:rsidP="00A93CE7">
      <w:pPr>
        <w:spacing w:before="120" w:after="120" w:line="276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34C16822" w14:textId="77777777" w:rsidR="00A93CE7" w:rsidRDefault="00A93CE7" w:rsidP="00A93CE7">
      <w:pPr>
        <w:spacing w:before="120" w:after="120" w:line="276" w:lineRule="auto"/>
        <w:jc w:val="right"/>
        <w:rPr>
          <w:rFonts w:ascii="Bookman Old Style" w:hAnsi="Bookman Old Style"/>
          <w:color w:val="000000"/>
          <w:sz w:val="24"/>
          <w:szCs w:val="24"/>
        </w:rPr>
      </w:pPr>
    </w:p>
    <w:p w14:paraId="7AC49D31" w14:textId="77777777" w:rsidR="00A93CE7" w:rsidRDefault="00A93CE7" w:rsidP="00A93CE7">
      <w:pPr>
        <w:spacing w:before="120" w:after="120" w:line="276" w:lineRule="auto"/>
        <w:jc w:val="center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_______________________________________</w:t>
      </w:r>
    </w:p>
    <w:p w14:paraId="63CF4D85" w14:textId="77777777" w:rsidR="00A93CE7" w:rsidRDefault="00A93CE7" w:rsidP="00A93CE7">
      <w:pPr>
        <w:jc w:val="center"/>
        <w:rPr>
          <w:rFonts w:ascii="Bookman Old Style" w:hAnsi="Bookman Old Style" w:cs="Biome Light"/>
          <w:sz w:val="24"/>
          <w:szCs w:val="24"/>
        </w:rPr>
      </w:pPr>
      <w:r>
        <w:rPr>
          <w:rFonts w:ascii="Bookman Old Style" w:hAnsi="Bookman Old Style" w:cs="Biome Light"/>
          <w:sz w:val="24"/>
          <w:szCs w:val="24"/>
        </w:rPr>
        <w:t xml:space="preserve">XXXXXXXXXXXXXXXX </w:t>
      </w:r>
    </w:p>
    <w:p w14:paraId="22DDD6BD" w14:textId="77777777" w:rsidR="00A93CE7" w:rsidRDefault="00A93CE7" w:rsidP="00A93CE7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Secretário XXXXXXXXXXXXXXXXXXXX</w:t>
      </w:r>
    </w:p>
    <w:p w14:paraId="3383C7F5" w14:textId="77777777" w:rsidR="00A93CE7" w:rsidRDefault="00A93CE7" w:rsidP="00A93CE7">
      <w:pPr>
        <w:spacing w:after="0" w:line="360" w:lineRule="auto"/>
        <w:jc w:val="both"/>
        <w:rPr>
          <w:rFonts w:ascii="Bookman Old Style" w:hAnsi="Bookman Old Style" w:cstheme="minorHAnsi"/>
          <w:sz w:val="24"/>
          <w:szCs w:val="24"/>
        </w:rPr>
      </w:pPr>
    </w:p>
    <w:p w14:paraId="4B3BF7C6" w14:textId="77777777" w:rsidR="00A93CE7" w:rsidRPr="005353F8" w:rsidRDefault="00A93CE7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1F1F0DB9" w14:textId="77777777" w:rsidR="005353F8" w:rsidRPr="005353F8" w:rsidRDefault="005353F8" w:rsidP="005353F8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39A044AD" w14:textId="77777777" w:rsidR="004A5363" w:rsidRPr="005353F8" w:rsidRDefault="004A5363" w:rsidP="005353F8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24DF2E3B" w14:textId="77777777" w:rsidR="004A5363" w:rsidRPr="005353F8" w:rsidRDefault="004A5363" w:rsidP="005353F8">
      <w:pPr>
        <w:spacing w:after="0" w:line="240" w:lineRule="auto"/>
        <w:rPr>
          <w:rFonts w:ascii="Bookman Old Style" w:hAnsi="Bookman Old Style"/>
          <w:bCs/>
          <w:sz w:val="24"/>
          <w:szCs w:val="24"/>
        </w:rPr>
      </w:pPr>
    </w:p>
    <w:sectPr w:rsidR="004A5363" w:rsidRPr="005353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iome Light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071CE"/>
    <w:multiLevelType w:val="hybridMultilevel"/>
    <w:tmpl w:val="32AC4F30"/>
    <w:lvl w:ilvl="0" w:tplc="F3242EA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B7B"/>
    <w:rsid w:val="000F2B7B"/>
    <w:rsid w:val="0010495B"/>
    <w:rsid w:val="00211E62"/>
    <w:rsid w:val="004A5363"/>
    <w:rsid w:val="005353F8"/>
    <w:rsid w:val="007977D8"/>
    <w:rsid w:val="00A9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9740"/>
  <w15:chartTrackingRefBased/>
  <w15:docId w15:val="{BD4C6070-EC7B-473C-B66F-223ED700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B7B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F2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6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2689</Words>
  <Characters>14521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Conta da Microsoft</cp:lastModifiedBy>
  <cp:revision>3</cp:revision>
  <dcterms:created xsi:type="dcterms:W3CDTF">2024-02-21T18:38:00Z</dcterms:created>
  <dcterms:modified xsi:type="dcterms:W3CDTF">2024-02-23T16:07:00Z</dcterms:modified>
</cp:coreProperties>
</file>