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5678A" w14:textId="77777777" w:rsidR="00C3621D" w:rsidRPr="0000153D" w:rsidRDefault="00C3621D" w:rsidP="0000153D">
      <w:pPr>
        <w:spacing w:after="0" w:line="240" w:lineRule="auto"/>
        <w:jc w:val="center"/>
        <w:rPr>
          <w:rFonts w:cstheme="minorHAnsi"/>
          <w:b/>
          <w:sz w:val="24"/>
          <w:szCs w:val="24"/>
        </w:rPr>
      </w:pPr>
    </w:p>
    <w:p w14:paraId="0985664E" w14:textId="4CF0AFFF" w:rsidR="008D2000" w:rsidRPr="0000153D" w:rsidRDefault="005B1CEE" w:rsidP="0000153D">
      <w:pPr>
        <w:spacing w:after="0" w:line="240" w:lineRule="auto"/>
        <w:jc w:val="center"/>
        <w:rPr>
          <w:rFonts w:cstheme="minorHAnsi"/>
          <w:b/>
          <w:sz w:val="24"/>
          <w:szCs w:val="24"/>
        </w:rPr>
      </w:pPr>
      <w:r w:rsidRPr="0000153D">
        <w:rPr>
          <w:rFonts w:cstheme="minorHAnsi"/>
          <w:b/>
          <w:sz w:val="24"/>
          <w:szCs w:val="24"/>
        </w:rPr>
        <w:t>ESTUDO TÉCNICO PRELIMINAR</w:t>
      </w:r>
      <w:r w:rsidR="00201943" w:rsidRPr="0000153D">
        <w:rPr>
          <w:rFonts w:cstheme="minorHAnsi"/>
          <w:b/>
          <w:sz w:val="24"/>
          <w:szCs w:val="24"/>
        </w:rPr>
        <w:t xml:space="preserve"> </w:t>
      </w:r>
    </w:p>
    <w:p w14:paraId="5DB2806C" w14:textId="77777777" w:rsidR="005B1CEE" w:rsidRPr="0000153D" w:rsidRDefault="005B1CEE" w:rsidP="0000153D">
      <w:pPr>
        <w:spacing w:after="0" w:line="240" w:lineRule="auto"/>
        <w:jc w:val="both"/>
        <w:rPr>
          <w:rFonts w:cstheme="minorHAnsi"/>
          <w:sz w:val="24"/>
          <w:szCs w:val="24"/>
        </w:rPr>
      </w:pPr>
    </w:p>
    <w:p w14:paraId="23F59105" w14:textId="5C99196F" w:rsidR="005B1CEE" w:rsidRPr="0000153D" w:rsidRDefault="00CD79FC" w:rsidP="0000153D">
      <w:pPr>
        <w:spacing w:after="0" w:line="240" w:lineRule="auto"/>
        <w:jc w:val="both"/>
        <w:rPr>
          <w:rFonts w:cstheme="minorHAnsi"/>
          <w:b/>
          <w:sz w:val="24"/>
          <w:szCs w:val="24"/>
        </w:rPr>
      </w:pPr>
      <w:r w:rsidRPr="0000153D">
        <w:rPr>
          <w:rFonts w:cstheme="minorHAnsi"/>
          <w:b/>
          <w:sz w:val="24"/>
          <w:szCs w:val="24"/>
        </w:rPr>
        <w:t>INTRODUÇÃO</w:t>
      </w:r>
    </w:p>
    <w:p w14:paraId="44A3EE44" w14:textId="1908B95C" w:rsidR="00DC7953" w:rsidRPr="0000153D" w:rsidRDefault="00DC7953" w:rsidP="0000153D">
      <w:pPr>
        <w:spacing w:after="0" w:line="240" w:lineRule="auto"/>
        <w:jc w:val="both"/>
        <w:rPr>
          <w:rFonts w:cstheme="minorHAnsi"/>
          <w:sz w:val="24"/>
          <w:szCs w:val="24"/>
        </w:rPr>
      </w:pPr>
      <w:r w:rsidRPr="0000153D">
        <w:rPr>
          <w:rFonts w:cstheme="minorHAnsi"/>
          <w:sz w:val="24"/>
          <w:szCs w:val="24"/>
        </w:rPr>
        <w:t>O presente documento caracteriza a primeira etapa da fase de planejamento e apresenta os devidos estudos para a contratação de solução que atenderá à necessidade abaixo especificada.</w:t>
      </w:r>
    </w:p>
    <w:p w14:paraId="2DD9A7BA" w14:textId="0D76FE99" w:rsidR="00DC7953" w:rsidRPr="0000153D" w:rsidRDefault="00DC7953" w:rsidP="0000153D">
      <w:pPr>
        <w:spacing w:after="0" w:line="240" w:lineRule="auto"/>
        <w:jc w:val="both"/>
        <w:rPr>
          <w:rFonts w:cstheme="minorHAnsi"/>
          <w:sz w:val="24"/>
          <w:szCs w:val="24"/>
        </w:rPr>
      </w:pPr>
      <w:r w:rsidRPr="0000153D">
        <w:rPr>
          <w:rFonts w:cstheme="minorHAnsi"/>
          <w:sz w:val="24"/>
          <w:szCs w:val="24"/>
        </w:rPr>
        <w:t>O objetivo principal é estudar detalhadamente a necessidade e identificar no mercado a melhor solução para supri-la, em observância às normas vigentes e aos princípios que regem a Administração Pública.</w:t>
      </w:r>
    </w:p>
    <w:p w14:paraId="2911F692" w14:textId="312D015A" w:rsidR="00E869B5" w:rsidRPr="0000153D" w:rsidRDefault="00E869B5" w:rsidP="0000153D">
      <w:pPr>
        <w:spacing w:after="0" w:line="240" w:lineRule="auto"/>
        <w:jc w:val="both"/>
        <w:rPr>
          <w:rFonts w:cstheme="minorHAnsi"/>
          <w:sz w:val="24"/>
          <w:szCs w:val="24"/>
        </w:rPr>
      </w:pPr>
    </w:p>
    <w:p w14:paraId="2699AA05" w14:textId="46A737FA" w:rsidR="00E869B5" w:rsidRPr="0000153D" w:rsidRDefault="00E869B5" w:rsidP="0000153D">
      <w:pPr>
        <w:spacing w:after="0" w:line="240" w:lineRule="auto"/>
        <w:jc w:val="both"/>
        <w:rPr>
          <w:rFonts w:cstheme="minorHAnsi"/>
          <w:b/>
          <w:sz w:val="24"/>
          <w:szCs w:val="24"/>
        </w:rPr>
      </w:pPr>
      <w:r w:rsidRPr="0000153D">
        <w:rPr>
          <w:rFonts w:cstheme="minorHAnsi"/>
          <w:b/>
          <w:sz w:val="24"/>
          <w:szCs w:val="24"/>
        </w:rPr>
        <w:t>OBJETO</w:t>
      </w:r>
    </w:p>
    <w:p w14:paraId="210E86DC" w14:textId="4F7EEDD9" w:rsidR="003D1943" w:rsidRPr="0000153D" w:rsidRDefault="00F76C80" w:rsidP="0000153D">
      <w:pPr>
        <w:spacing w:after="0" w:line="240" w:lineRule="auto"/>
        <w:jc w:val="both"/>
        <w:rPr>
          <w:rFonts w:cstheme="minorHAnsi"/>
          <w:sz w:val="24"/>
          <w:szCs w:val="24"/>
        </w:rPr>
      </w:pPr>
      <w:r w:rsidRPr="0000153D">
        <w:rPr>
          <w:rFonts w:cstheme="minorHAnsi"/>
          <w:sz w:val="24"/>
          <w:szCs w:val="24"/>
        </w:rPr>
        <w:t xml:space="preserve">Aquisição de </w:t>
      </w:r>
      <w:r w:rsidR="00B77937" w:rsidRPr="0000153D">
        <w:rPr>
          <w:rFonts w:cstheme="minorHAnsi"/>
          <w:sz w:val="24"/>
          <w:szCs w:val="24"/>
        </w:rPr>
        <w:t xml:space="preserve">ovos de páscoa visando atender </w:t>
      </w:r>
      <w:r w:rsidR="00DB58D6" w:rsidRPr="0000153D">
        <w:rPr>
          <w:rFonts w:cstheme="minorHAnsi"/>
          <w:sz w:val="24"/>
          <w:szCs w:val="24"/>
        </w:rPr>
        <w:t>ao</w:t>
      </w:r>
      <w:r w:rsidR="00B77937" w:rsidRPr="0000153D">
        <w:rPr>
          <w:rFonts w:cstheme="minorHAnsi"/>
          <w:sz w:val="24"/>
          <w:szCs w:val="24"/>
        </w:rPr>
        <w:t xml:space="preserve"> programa de atenção ao idoso denominado “vida ativa” promovidos pela secretaria solicitante.</w:t>
      </w:r>
    </w:p>
    <w:p w14:paraId="25250C34" w14:textId="77777777" w:rsidR="005B1CEE" w:rsidRPr="0000153D" w:rsidRDefault="005B1CEE" w:rsidP="0000153D">
      <w:pPr>
        <w:spacing w:after="0" w:line="240" w:lineRule="auto"/>
        <w:jc w:val="both"/>
        <w:rPr>
          <w:rFonts w:cstheme="minorHAnsi"/>
          <w:sz w:val="24"/>
          <w:szCs w:val="24"/>
        </w:rPr>
      </w:pPr>
    </w:p>
    <w:p w14:paraId="79A99CC3" w14:textId="69288971" w:rsidR="00FB743A" w:rsidRPr="0000153D" w:rsidRDefault="00CD79FC" w:rsidP="0000153D">
      <w:pPr>
        <w:spacing w:after="0" w:line="240" w:lineRule="auto"/>
        <w:jc w:val="both"/>
        <w:rPr>
          <w:rFonts w:cstheme="minorHAnsi"/>
          <w:b/>
          <w:sz w:val="24"/>
          <w:szCs w:val="24"/>
        </w:rPr>
      </w:pPr>
      <w:r w:rsidRPr="0000153D">
        <w:rPr>
          <w:rFonts w:cstheme="minorHAnsi"/>
          <w:b/>
          <w:sz w:val="24"/>
          <w:szCs w:val="24"/>
        </w:rPr>
        <w:t>1</w:t>
      </w:r>
      <w:r w:rsidR="005B1CEE" w:rsidRPr="0000153D">
        <w:rPr>
          <w:rFonts w:cstheme="minorHAnsi"/>
          <w:b/>
          <w:sz w:val="24"/>
          <w:szCs w:val="24"/>
        </w:rPr>
        <w:t xml:space="preserve"> - </w:t>
      </w:r>
      <w:r w:rsidR="008B181D" w:rsidRPr="0000153D">
        <w:rPr>
          <w:rFonts w:cstheme="minorHAnsi"/>
          <w:b/>
          <w:sz w:val="24"/>
          <w:szCs w:val="24"/>
        </w:rPr>
        <w:t>DESCRIÇÃO</w:t>
      </w:r>
      <w:r w:rsidR="005B1CEE" w:rsidRPr="0000153D">
        <w:rPr>
          <w:rFonts w:cstheme="minorHAnsi"/>
          <w:b/>
          <w:sz w:val="24"/>
          <w:szCs w:val="24"/>
        </w:rPr>
        <w:t xml:space="preserve"> DA NECESSIDADE</w:t>
      </w:r>
    </w:p>
    <w:p w14:paraId="3D4A1284" w14:textId="2C9C51A3" w:rsidR="008B181D" w:rsidRPr="0000153D" w:rsidRDefault="00FB743A"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7B4D2F" w:rsidRPr="0000153D">
        <w:rPr>
          <w:rFonts w:cstheme="minorHAnsi"/>
          <w:sz w:val="24"/>
          <w:szCs w:val="24"/>
        </w:rPr>
        <w:t>Descrição da necessidade da contratação, considerado o problema a ser resolvido sob a perspectiva do interesse público. (inciso I do § 1° do art. 18 da Lei 14.133/2021 e art. 7°, inciso I da IN 40/2020)</w:t>
      </w:r>
    </w:p>
    <w:p w14:paraId="03F4A153" w14:textId="77777777" w:rsidR="007B4D2F" w:rsidRPr="0000153D" w:rsidRDefault="007B4D2F" w:rsidP="0000153D">
      <w:pPr>
        <w:spacing w:after="0" w:line="240" w:lineRule="auto"/>
        <w:jc w:val="both"/>
        <w:rPr>
          <w:rFonts w:eastAsia="Times New Roman" w:cstheme="minorHAnsi"/>
          <w:color w:val="000000"/>
          <w:sz w:val="24"/>
          <w:szCs w:val="24"/>
          <w:lang w:eastAsia="pt-BR"/>
        </w:rPr>
      </w:pPr>
    </w:p>
    <w:p w14:paraId="610D50E6" w14:textId="77777777" w:rsidR="00F04B7A" w:rsidRPr="0000153D" w:rsidRDefault="00976ADF" w:rsidP="0000153D">
      <w:pPr>
        <w:spacing w:after="0" w:line="240" w:lineRule="auto"/>
        <w:jc w:val="both"/>
        <w:rPr>
          <w:rFonts w:cstheme="minorHAnsi"/>
          <w:sz w:val="24"/>
          <w:szCs w:val="24"/>
        </w:rPr>
      </w:pPr>
      <w:r w:rsidRPr="0000153D">
        <w:rPr>
          <w:rFonts w:cstheme="minorHAnsi"/>
          <w:sz w:val="24"/>
          <w:szCs w:val="24"/>
        </w:rPr>
        <w:t xml:space="preserve">A </w:t>
      </w:r>
      <w:r w:rsidR="00DB58D6" w:rsidRPr="0000153D">
        <w:rPr>
          <w:rFonts w:cstheme="minorHAnsi"/>
          <w:sz w:val="24"/>
          <w:szCs w:val="24"/>
        </w:rPr>
        <w:t>aquisição dos ovos de Pascoa</w:t>
      </w:r>
      <w:r w:rsidRPr="0000153D">
        <w:rPr>
          <w:rFonts w:cstheme="minorHAnsi"/>
          <w:sz w:val="24"/>
          <w:szCs w:val="24"/>
        </w:rPr>
        <w:t xml:space="preserve"> dar-se-á devido a </w:t>
      </w:r>
      <w:r w:rsidR="00BF0329" w:rsidRPr="0000153D">
        <w:rPr>
          <w:rFonts w:cstheme="minorHAnsi"/>
          <w:sz w:val="24"/>
          <w:szCs w:val="24"/>
        </w:rPr>
        <w:t>Páscoa ser data comemorativa tradicional e para utilizá-los no programa de atenção ao idoso denominado “Vida Ativa”</w:t>
      </w:r>
      <w:r w:rsidR="00F04B7A" w:rsidRPr="0000153D">
        <w:rPr>
          <w:rFonts w:cstheme="minorHAnsi"/>
          <w:sz w:val="24"/>
          <w:szCs w:val="24"/>
        </w:rPr>
        <w:t>, sendo que este</w:t>
      </w:r>
      <w:r w:rsidR="00BF0329" w:rsidRPr="0000153D">
        <w:rPr>
          <w:rFonts w:cstheme="minorHAnsi"/>
          <w:sz w:val="24"/>
          <w:szCs w:val="24"/>
        </w:rPr>
        <w:t xml:space="preserve"> programa envolve os três grupos de idosos do município de </w:t>
      </w:r>
      <w:r w:rsidR="00F04B7A" w:rsidRPr="0000153D">
        <w:rPr>
          <w:rFonts w:cstheme="minorHAnsi"/>
          <w:sz w:val="24"/>
          <w:szCs w:val="24"/>
        </w:rPr>
        <w:t>C</w:t>
      </w:r>
      <w:r w:rsidR="00BF0329" w:rsidRPr="0000153D">
        <w:rPr>
          <w:rFonts w:cstheme="minorHAnsi"/>
          <w:sz w:val="24"/>
          <w:szCs w:val="24"/>
        </w:rPr>
        <w:t xml:space="preserve">ordilheira </w:t>
      </w:r>
      <w:r w:rsidR="00F04B7A" w:rsidRPr="0000153D">
        <w:rPr>
          <w:rFonts w:cstheme="minorHAnsi"/>
          <w:sz w:val="24"/>
          <w:szCs w:val="24"/>
        </w:rPr>
        <w:t>A</w:t>
      </w:r>
      <w:r w:rsidR="00BF0329" w:rsidRPr="0000153D">
        <w:rPr>
          <w:rFonts w:cstheme="minorHAnsi"/>
          <w:sz w:val="24"/>
          <w:szCs w:val="24"/>
        </w:rPr>
        <w:t>lta, amparados pela lei nº 1051/20213</w:t>
      </w:r>
      <w:r w:rsidR="00F04B7A" w:rsidRPr="0000153D">
        <w:rPr>
          <w:rFonts w:cstheme="minorHAnsi"/>
          <w:sz w:val="24"/>
          <w:szCs w:val="24"/>
        </w:rPr>
        <w:t>,</w:t>
      </w:r>
      <w:r w:rsidR="00BF0329" w:rsidRPr="0000153D">
        <w:rPr>
          <w:rFonts w:cstheme="minorHAnsi"/>
          <w:sz w:val="24"/>
          <w:szCs w:val="24"/>
        </w:rPr>
        <w:t xml:space="preserve"> sendo: Grupo De Idosos Do Centro/Sede “Tempo De Ser Feliz”, Grupo De Idosos Linha Bento “Amar E Viver” e Grupo De Idosos Fernando Machado “Tempo De Viver A Vida”. </w:t>
      </w:r>
    </w:p>
    <w:p w14:paraId="25ED014A" w14:textId="708160DD" w:rsidR="00095A31" w:rsidRPr="0000153D" w:rsidRDefault="00BF0329" w:rsidP="0000153D">
      <w:pPr>
        <w:spacing w:after="0" w:line="240" w:lineRule="auto"/>
        <w:jc w:val="both"/>
        <w:rPr>
          <w:rFonts w:cstheme="minorHAnsi"/>
          <w:sz w:val="24"/>
          <w:szCs w:val="24"/>
        </w:rPr>
      </w:pPr>
      <w:r w:rsidRPr="0000153D">
        <w:rPr>
          <w:rFonts w:cstheme="minorHAnsi"/>
          <w:sz w:val="24"/>
          <w:szCs w:val="24"/>
        </w:rPr>
        <w:t xml:space="preserve">Os </w:t>
      </w:r>
      <w:r w:rsidR="00F04B7A" w:rsidRPr="0000153D">
        <w:rPr>
          <w:rFonts w:cstheme="minorHAnsi"/>
          <w:sz w:val="24"/>
          <w:szCs w:val="24"/>
        </w:rPr>
        <w:t>grupos de idosos</w:t>
      </w:r>
      <w:r w:rsidRPr="0000153D">
        <w:rPr>
          <w:rFonts w:cstheme="minorHAnsi"/>
          <w:sz w:val="24"/>
          <w:szCs w:val="24"/>
        </w:rPr>
        <w:t xml:space="preserve"> reúnem-se várias vezes ao ano para conversar</w:t>
      </w:r>
      <w:r w:rsidR="00F04B7A" w:rsidRPr="0000153D">
        <w:rPr>
          <w:rFonts w:cstheme="minorHAnsi"/>
          <w:sz w:val="24"/>
          <w:szCs w:val="24"/>
        </w:rPr>
        <w:t xml:space="preserve"> e</w:t>
      </w:r>
      <w:r w:rsidR="00B55920" w:rsidRPr="0000153D">
        <w:rPr>
          <w:rFonts w:cstheme="minorHAnsi"/>
          <w:sz w:val="24"/>
          <w:szCs w:val="24"/>
        </w:rPr>
        <w:t xml:space="preserve"> </w:t>
      </w:r>
      <w:r w:rsidRPr="0000153D">
        <w:rPr>
          <w:rFonts w:cstheme="minorHAnsi"/>
          <w:sz w:val="24"/>
          <w:szCs w:val="24"/>
        </w:rPr>
        <w:t>se divertir juntos</w:t>
      </w:r>
      <w:r w:rsidR="00B55920" w:rsidRPr="0000153D">
        <w:rPr>
          <w:rFonts w:cstheme="minorHAnsi"/>
          <w:sz w:val="24"/>
          <w:szCs w:val="24"/>
        </w:rPr>
        <w:t>,</w:t>
      </w:r>
      <w:r w:rsidRPr="0000153D">
        <w:rPr>
          <w:rFonts w:cstheme="minorHAnsi"/>
          <w:sz w:val="24"/>
          <w:szCs w:val="24"/>
        </w:rPr>
        <w:t xml:space="preserve"> trocando experiências</w:t>
      </w:r>
      <w:r w:rsidR="00B55920" w:rsidRPr="0000153D">
        <w:rPr>
          <w:rFonts w:cstheme="minorHAnsi"/>
          <w:sz w:val="24"/>
          <w:szCs w:val="24"/>
        </w:rPr>
        <w:t>. C</w:t>
      </w:r>
      <w:r w:rsidRPr="0000153D">
        <w:rPr>
          <w:rFonts w:cstheme="minorHAnsi"/>
          <w:sz w:val="24"/>
          <w:szCs w:val="24"/>
        </w:rPr>
        <w:t>om interesse de incentivar a interação</w:t>
      </w:r>
      <w:r w:rsidR="00B55920" w:rsidRPr="0000153D">
        <w:rPr>
          <w:rFonts w:cstheme="minorHAnsi"/>
          <w:sz w:val="24"/>
          <w:szCs w:val="24"/>
        </w:rPr>
        <w:t xml:space="preserve"> e o </w:t>
      </w:r>
      <w:r w:rsidR="00386094" w:rsidRPr="0000153D">
        <w:rPr>
          <w:rFonts w:cstheme="minorHAnsi"/>
          <w:sz w:val="24"/>
          <w:szCs w:val="24"/>
        </w:rPr>
        <w:t>bem-estar</w:t>
      </w:r>
      <w:r w:rsidRPr="0000153D">
        <w:rPr>
          <w:rFonts w:cstheme="minorHAnsi"/>
          <w:sz w:val="24"/>
          <w:szCs w:val="24"/>
        </w:rPr>
        <w:t xml:space="preserve"> social dos idosos </w:t>
      </w:r>
      <w:r w:rsidR="00386094" w:rsidRPr="0000153D">
        <w:rPr>
          <w:rFonts w:cstheme="minorHAnsi"/>
          <w:sz w:val="24"/>
          <w:szCs w:val="24"/>
        </w:rPr>
        <w:t>será</w:t>
      </w:r>
      <w:r w:rsidR="00B55920" w:rsidRPr="0000153D">
        <w:rPr>
          <w:rFonts w:cstheme="minorHAnsi"/>
          <w:sz w:val="24"/>
          <w:szCs w:val="24"/>
        </w:rPr>
        <w:t xml:space="preserve"> promovido um encontro </w:t>
      </w:r>
      <w:r w:rsidR="00386094" w:rsidRPr="0000153D">
        <w:rPr>
          <w:rFonts w:cstheme="minorHAnsi"/>
          <w:sz w:val="24"/>
          <w:szCs w:val="24"/>
        </w:rPr>
        <w:t>alusivo</w:t>
      </w:r>
      <w:r w:rsidR="00B55920" w:rsidRPr="0000153D">
        <w:rPr>
          <w:rFonts w:cstheme="minorHAnsi"/>
          <w:sz w:val="24"/>
          <w:szCs w:val="24"/>
        </w:rPr>
        <w:t xml:space="preserve"> a da</w:t>
      </w:r>
      <w:r w:rsidR="00386094" w:rsidRPr="0000153D">
        <w:rPr>
          <w:rFonts w:cstheme="minorHAnsi"/>
          <w:sz w:val="24"/>
          <w:szCs w:val="24"/>
        </w:rPr>
        <w:t>ta</w:t>
      </w:r>
      <w:r w:rsidR="00B55920" w:rsidRPr="0000153D">
        <w:rPr>
          <w:rFonts w:cstheme="minorHAnsi"/>
          <w:sz w:val="24"/>
          <w:szCs w:val="24"/>
        </w:rPr>
        <w:t xml:space="preserve"> da </w:t>
      </w:r>
      <w:r w:rsidR="00386094" w:rsidRPr="0000153D">
        <w:rPr>
          <w:rFonts w:cstheme="minorHAnsi"/>
          <w:sz w:val="24"/>
          <w:szCs w:val="24"/>
        </w:rPr>
        <w:t>Pascoa, onde há pretensão de oferecer</w:t>
      </w:r>
      <w:r w:rsidR="00095A31" w:rsidRPr="0000153D">
        <w:rPr>
          <w:rFonts w:cstheme="minorHAnsi"/>
          <w:sz w:val="24"/>
          <w:szCs w:val="24"/>
        </w:rPr>
        <w:t xml:space="preserve"> ovos de chocolate </w:t>
      </w:r>
      <w:r w:rsidR="00386094" w:rsidRPr="0000153D">
        <w:rPr>
          <w:rFonts w:cstheme="minorHAnsi"/>
          <w:sz w:val="24"/>
          <w:szCs w:val="24"/>
        </w:rPr>
        <w:t xml:space="preserve">aos mesmos, visto que </w:t>
      </w:r>
      <w:r w:rsidR="00F04B7A" w:rsidRPr="0000153D">
        <w:rPr>
          <w:rFonts w:cstheme="minorHAnsi"/>
          <w:sz w:val="24"/>
          <w:szCs w:val="24"/>
        </w:rPr>
        <w:t xml:space="preserve">com este gesto </w:t>
      </w:r>
      <w:r w:rsidR="00386094" w:rsidRPr="0000153D">
        <w:rPr>
          <w:rFonts w:cstheme="minorHAnsi"/>
          <w:sz w:val="24"/>
          <w:szCs w:val="24"/>
        </w:rPr>
        <w:t>se</w:t>
      </w:r>
      <w:r w:rsidR="00095A31" w:rsidRPr="0000153D">
        <w:rPr>
          <w:rFonts w:cstheme="minorHAnsi"/>
          <w:sz w:val="24"/>
          <w:szCs w:val="24"/>
        </w:rPr>
        <w:t xml:space="preserve"> sentirão </w:t>
      </w:r>
      <w:r w:rsidR="00386094" w:rsidRPr="0000153D">
        <w:rPr>
          <w:rFonts w:cstheme="minorHAnsi"/>
          <w:sz w:val="24"/>
          <w:szCs w:val="24"/>
        </w:rPr>
        <w:t xml:space="preserve">lembrados, </w:t>
      </w:r>
      <w:r w:rsidR="00095A31" w:rsidRPr="0000153D">
        <w:rPr>
          <w:rFonts w:cstheme="minorHAnsi"/>
          <w:sz w:val="24"/>
          <w:szCs w:val="24"/>
        </w:rPr>
        <w:t>alegres</w:t>
      </w:r>
      <w:r w:rsidR="00386094" w:rsidRPr="0000153D">
        <w:rPr>
          <w:rFonts w:cstheme="minorHAnsi"/>
          <w:sz w:val="24"/>
          <w:szCs w:val="24"/>
        </w:rPr>
        <w:t xml:space="preserve"> e</w:t>
      </w:r>
      <w:r w:rsidR="00095A31" w:rsidRPr="0000153D">
        <w:rPr>
          <w:rFonts w:cstheme="minorHAnsi"/>
          <w:sz w:val="24"/>
          <w:szCs w:val="24"/>
        </w:rPr>
        <w:t xml:space="preserve"> motivados</w:t>
      </w:r>
      <w:r w:rsidR="00386094" w:rsidRPr="0000153D">
        <w:rPr>
          <w:rFonts w:cstheme="minorHAnsi"/>
          <w:sz w:val="24"/>
          <w:szCs w:val="24"/>
        </w:rPr>
        <w:t>.</w:t>
      </w:r>
      <w:r w:rsidR="00095A31" w:rsidRPr="0000153D">
        <w:rPr>
          <w:rFonts w:cstheme="minorHAnsi"/>
          <w:sz w:val="24"/>
          <w:szCs w:val="24"/>
        </w:rPr>
        <w:t xml:space="preserve"> </w:t>
      </w:r>
    </w:p>
    <w:p w14:paraId="0A639C2A" w14:textId="61F95934" w:rsidR="008B181D" w:rsidRPr="0000153D" w:rsidRDefault="008B181D" w:rsidP="0000153D">
      <w:pPr>
        <w:spacing w:after="0" w:line="240" w:lineRule="auto"/>
        <w:jc w:val="both"/>
        <w:rPr>
          <w:rFonts w:cstheme="minorHAnsi"/>
          <w:sz w:val="24"/>
          <w:szCs w:val="24"/>
        </w:rPr>
      </w:pPr>
    </w:p>
    <w:p w14:paraId="28763579" w14:textId="532DA38B" w:rsidR="00E33531" w:rsidRPr="0000153D" w:rsidRDefault="00E33531" w:rsidP="0000153D">
      <w:pPr>
        <w:shd w:val="clear" w:color="auto" w:fill="FFFFFF"/>
        <w:spacing w:after="0" w:line="240" w:lineRule="auto"/>
        <w:jc w:val="both"/>
        <w:textAlignment w:val="baseline"/>
        <w:rPr>
          <w:rFonts w:eastAsia="Times New Roman" w:cstheme="minorHAnsi"/>
          <w:b/>
          <w:bCs/>
          <w:color w:val="000000"/>
          <w:sz w:val="24"/>
          <w:szCs w:val="24"/>
          <w:lang w:eastAsia="pt-BR"/>
        </w:rPr>
      </w:pPr>
      <w:r w:rsidRPr="0000153D">
        <w:rPr>
          <w:rFonts w:eastAsia="Times New Roman" w:cstheme="minorHAnsi"/>
          <w:b/>
          <w:bCs/>
          <w:color w:val="000000"/>
          <w:sz w:val="24"/>
          <w:szCs w:val="24"/>
          <w:lang w:eastAsia="pt-BR"/>
        </w:rPr>
        <w:t>2 – PREVISÃO NO PLANO DE CONTRATAÇÕES ANUAL</w:t>
      </w:r>
    </w:p>
    <w:p w14:paraId="59EE29EA" w14:textId="2A29FAF0" w:rsidR="00E33531" w:rsidRPr="0000153D" w:rsidRDefault="00E33531" w:rsidP="0000153D">
      <w:pPr>
        <w:pStyle w:val="Default"/>
        <w:jc w:val="both"/>
        <w:rPr>
          <w:rFonts w:asciiTheme="minorHAnsi" w:hAnsiTheme="minorHAnsi" w:cstheme="minorHAnsi"/>
        </w:rPr>
      </w:pPr>
      <w:r w:rsidRPr="0000153D">
        <w:rPr>
          <w:rFonts w:asciiTheme="minorHAnsi" w:eastAsia="Times New Roman" w:hAnsiTheme="minorHAnsi" w:cstheme="minorHAnsi"/>
          <w:b/>
          <w:bCs/>
          <w:lang w:eastAsia="pt-BR"/>
        </w:rPr>
        <w:t xml:space="preserve">Fundamentação: </w:t>
      </w:r>
      <w:r w:rsidR="007B4D2F" w:rsidRPr="0000153D">
        <w:rPr>
          <w:rFonts w:asciiTheme="minorHAnsi" w:hAnsiTheme="minorHAnsi" w:cstheme="minorHAnsi"/>
        </w:rPr>
        <w:t>Demonstração da previsão da contratação no plano de contratações anual, sempre que elaborado, de modo a indicar o seu alinhamento com o planejamento da Administração; (inciso II do § 1° do art. 18 da Lei 14.133/21) Demonstração do alinhamento entre a contratação e o planejamento do órgão ou entidade, identificando a previsão no Plano Anual de Contratações ou, se for o caso, justificando a ausência de previsão; (Art. 7°, inciso IX da IN 40/2020)</w:t>
      </w:r>
    </w:p>
    <w:p w14:paraId="0065DA37" w14:textId="77777777" w:rsidR="007B4D2F" w:rsidRPr="0000153D" w:rsidRDefault="007B4D2F" w:rsidP="0000153D">
      <w:pPr>
        <w:pStyle w:val="Default"/>
        <w:jc w:val="both"/>
        <w:rPr>
          <w:rFonts w:asciiTheme="minorHAnsi" w:eastAsia="Times New Roman" w:hAnsiTheme="minorHAnsi" w:cstheme="minorHAnsi"/>
          <w:lang w:eastAsia="pt-BR"/>
        </w:rPr>
      </w:pPr>
    </w:p>
    <w:p w14:paraId="7F760441" w14:textId="6D189353" w:rsidR="00E33531" w:rsidRPr="0000153D" w:rsidRDefault="006C6773" w:rsidP="0000153D">
      <w:pPr>
        <w:shd w:val="clear" w:color="auto" w:fill="FFFFFF"/>
        <w:spacing w:after="0" w:line="240" w:lineRule="auto"/>
        <w:jc w:val="both"/>
        <w:textAlignment w:val="baseline"/>
        <w:rPr>
          <w:rFonts w:eastAsia="Times New Roman" w:cstheme="minorHAnsi"/>
          <w:color w:val="000000"/>
          <w:sz w:val="24"/>
          <w:szCs w:val="24"/>
          <w:lang w:eastAsia="pt-BR"/>
        </w:rPr>
      </w:pPr>
      <w:r w:rsidRPr="0000153D">
        <w:rPr>
          <w:rFonts w:eastAsia="Times New Roman" w:cstheme="minorHAnsi"/>
          <w:color w:val="000000"/>
          <w:sz w:val="24"/>
          <w:szCs w:val="24"/>
          <w:lang w:eastAsia="pt-BR"/>
        </w:rPr>
        <w:t>Pelo fato de não haver ainda a edição do plano de contratações anual do Município, fica dispensada essa exigência prevista no inciso V de parágrafo 5º do art. 13 da lei 141 de 04 de abril de 2023 neste ETP.</w:t>
      </w:r>
    </w:p>
    <w:p w14:paraId="35E00798" w14:textId="77777777" w:rsidR="00E33531" w:rsidRPr="0000153D" w:rsidRDefault="00E33531" w:rsidP="0000153D">
      <w:pPr>
        <w:spacing w:after="0" w:line="240" w:lineRule="auto"/>
        <w:jc w:val="both"/>
        <w:rPr>
          <w:rFonts w:cstheme="minorHAnsi"/>
          <w:sz w:val="24"/>
          <w:szCs w:val="24"/>
        </w:rPr>
      </w:pPr>
    </w:p>
    <w:p w14:paraId="7E6041ED" w14:textId="18E7F021" w:rsidR="00FB743A" w:rsidRPr="0000153D" w:rsidRDefault="008E22BE" w:rsidP="0000153D">
      <w:pPr>
        <w:spacing w:after="0" w:line="240" w:lineRule="auto"/>
        <w:jc w:val="both"/>
        <w:rPr>
          <w:rFonts w:eastAsia="Times New Roman" w:cstheme="minorHAnsi"/>
          <w:b/>
          <w:bCs/>
          <w:color w:val="000000"/>
          <w:sz w:val="24"/>
          <w:szCs w:val="24"/>
          <w:lang w:eastAsia="pt-BR"/>
        </w:rPr>
      </w:pPr>
      <w:r w:rsidRPr="0000153D">
        <w:rPr>
          <w:rFonts w:eastAsia="Times New Roman" w:cstheme="minorHAnsi"/>
          <w:b/>
          <w:bCs/>
          <w:color w:val="000000"/>
          <w:sz w:val="24"/>
          <w:szCs w:val="24"/>
          <w:lang w:eastAsia="pt-BR"/>
        </w:rPr>
        <w:t>3</w:t>
      </w:r>
      <w:r w:rsidR="00BB1FBE" w:rsidRPr="0000153D">
        <w:rPr>
          <w:rFonts w:eastAsia="Times New Roman" w:cstheme="minorHAnsi"/>
          <w:b/>
          <w:bCs/>
          <w:color w:val="000000"/>
          <w:sz w:val="24"/>
          <w:szCs w:val="24"/>
          <w:lang w:eastAsia="pt-BR"/>
        </w:rPr>
        <w:t xml:space="preserve"> – REQUISITOS DA CONTRATAÇÃO</w:t>
      </w:r>
    </w:p>
    <w:p w14:paraId="76CBE86C" w14:textId="6434D3FF" w:rsidR="00BB1FBE" w:rsidRPr="0000153D" w:rsidRDefault="00FB743A"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7B4D2F" w:rsidRPr="0000153D">
        <w:rPr>
          <w:rFonts w:cstheme="minorHAnsi"/>
          <w:sz w:val="24"/>
          <w:szCs w:val="24"/>
        </w:rPr>
        <w:t>Descrição dos requisitos necessários e suficientes à escolha da solução. (inciso III do § 1° do art. 18 da Lei 14.133/2021 e Art. 7°, inciso II da IN 40/2020).</w:t>
      </w:r>
    </w:p>
    <w:p w14:paraId="59B5C4D0" w14:textId="77777777" w:rsidR="007B4D2F" w:rsidRPr="0000153D" w:rsidRDefault="007B4D2F" w:rsidP="0000153D">
      <w:pPr>
        <w:spacing w:after="0" w:line="240" w:lineRule="auto"/>
        <w:jc w:val="both"/>
        <w:rPr>
          <w:rFonts w:eastAsia="Times New Roman" w:cstheme="minorHAnsi"/>
          <w:b/>
          <w:bCs/>
          <w:color w:val="000000"/>
          <w:sz w:val="24"/>
          <w:szCs w:val="24"/>
          <w:lang w:eastAsia="pt-BR"/>
        </w:rPr>
      </w:pPr>
    </w:p>
    <w:p w14:paraId="4F2CE8F5" w14:textId="77777777" w:rsidR="00801DB0" w:rsidRPr="0000153D" w:rsidRDefault="00BC5F35" w:rsidP="0000153D">
      <w:pPr>
        <w:spacing w:after="0" w:line="240" w:lineRule="auto"/>
        <w:jc w:val="both"/>
        <w:rPr>
          <w:rFonts w:cstheme="minorHAnsi"/>
          <w:sz w:val="24"/>
          <w:szCs w:val="24"/>
        </w:rPr>
      </w:pPr>
      <w:r w:rsidRPr="0000153D">
        <w:rPr>
          <w:rFonts w:cstheme="minorHAnsi"/>
          <w:sz w:val="24"/>
          <w:szCs w:val="24"/>
        </w:rPr>
        <w:lastRenderedPageBreak/>
        <w:t>É</w:t>
      </w:r>
      <w:r w:rsidR="003D1943" w:rsidRPr="0000153D">
        <w:rPr>
          <w:rFonts w:cstheme="minorHAnsi"/>
          <w:sz w:val="24"/>
          <w:szCs w:val="24"/>
        </w:rPr>
        <w:t xml:space="preserve"> importante a contratação de empresa que atenda as especificidades que o Termo de Referência </w:t>
      </w:r>
      <w:r w:rsidR="00801DB0" w:rsidRPr="0000153D">
        <w:rPr>
          <w:rFonts w:cstheme="minorHAnsi"/>
          <w:sz w:val="24"/>
          <w:szCs w:val="24"/>
        </w:rPr>
        <w:t xml:space="preserve">ira </w:t>
      </w:r>
      <w:r w:rsidR="003D1943" w:rsidRPr="0000153D">
        <w:rPr>
          <w:rFonts w:cstheme="minorHAnsi"/>
          <w:sz w:val="24"/>
          <w:szCs w:val="24"/>
        </w:rPr>
        <w:t>cont</w:t>
      </w:r>
      <w:r w:rsidR="00801DB0" w:rsidRPr="0000153D">
        <w:rPr>
          <w:rFonts w:cstheme="minorHAnsi"/>
          <w:sz w:val="24"/>
          <w:szCs w:val="24"/>
        </w:rPr>
        <w:t>er</w:t>
      </w:r>
      <w:r w:rsidR="003D1943" w:rsidRPr="0000153D">
        <w:rPr>
          <w:rFonts w:cstheme="minorHAnsi"/>
          <w:sz w:val="24"/>
          <w:szCs w:val="24"/>
        </w:rPr>
        <w:t>. Poderão participar d</w:t>
      </w:r>
      <w:r w:rsidR="00801DB0" w:rsidRPr="0000153D">
        <w:rPr>
          <w:rFonts w:cstheme="minorHAnsi"/>
          <w:sz w:val="24"/>
          <w:szCs w:val="24"/>
        </w:rPr>
        <w:t>o</w:t>
      </w:r>
      <w:r w:rsidR="003D1943" w:rsidRPr="0000153D">
        <w:rPr>
          <w:rFonts w:cstheme="minorHAnsi"/>
          <w:sz w:val="24"/>
          <w:szCs w:val="24"/>
        </w:rPr>
        <w:t xml:space="preserv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3D61DE8A" w14:textId="05665C5B" w:rsidR="00976ADF" w:rsidRPr="0000153D" w:rsidRDefault="003D1943" w:rsidP="0000153D">
      <w:pPr>
        <w:spacing w:after="0" w:line="240" w:lineRule="auto"/>
        <w:jc w:val="both"/>
        <w:rPr>
          <w:rFonts w:cstheme="minorHAnsi"/>
          <w:sz w:val="24"/>
          <w:szCs w:val="24"/>
        </w:rPr>
      </w:pPr>
      <w:r w:rsidRPr="0000153D">
        <w:rPr>
          <w:rFonts w:cstheme="minorHAnsi"/>
          <w:sz w:val="24"/>
          <w:szCs w:val="24"/>
        </w:rPr>
        <w:t xml:space="preserve"> O objeto </w:t>
      </w:r>
      <w:r w:rsidR="00801DB0" w:rsidRPr="0000153D">
        <w:rPr>
          <w:rFonts w:cstheme="minorHAnsi"/>
          <w:sz w:val="24"/>
          <w:szCs w:val="24"/>
        </w:rPr>
        <w:t>a ser entregue deverá</w:t>
      </w:r>
      <w:r w:rsidRPr="0000153D">
        <w:rPr>
          <w:rFonts w:cstheme="minorHAnsi"/>
          <w:sz w:val="24"/>
          <w:szCs w:val="24"/>
        </w:rPr>
        <w:t xml:space="preserve"> estar de acordo com a solicitação da contratante (que poderá ser por ordem de compra ou requisição emitida pelo setor solicitante da Prefeitura municipal de Cordilheira Alta/SC)</w:t>
      </w:r>
      <w:r w:rsidR="00801DB0" w:rsidRPr="0000153D">
        <w:rPr>
          <w:rFonts w:cstheme="minorHAnsi"/>
          <w:sz w:val="24"/>
          <w:szCs w:val="24"/>
        </w:rPr>
        <w:t>, pois c</w:t>
      </w:r>
      <w:r w:rsidR="00BC5F35" w:rsidRPr="0000153D">
        <w:rPr>
          <w:rFonts w:cstheme="minorHAnsi"/>
          <w:sz w:val="24"/>
          <w:szCs w:val="24"/>
        </w:rPr>
        <w:t>om a respectiva</w:t>
      </w:r>
      <w:r w:rsidR="00B36AC3" w:rsidRPr="0000153D">
        <w:rPr>
          <w:rFonts w:cstheme="minorHAnsi"/>
          <w:sz w:val="24"/>
          <w:szCs w:val="24"/>
        </w:rPr>
        <w:t xml:space="preserve"> contratação </w:t>
      </w:r>
      <w:r w:rsidR="00BC5F35" w:rsidRPr="0000153D">
        <w:rPr>
          <w:rFonts w:cstheme="minorHAnsi"/>
          <w:sz w:val="24"/>
          <w:szCs w:val="24"/>
        </w:rPr>
        <w:t>buscar-se -a</w:t>
      </w:r>
      <w:r w:rsidR="00B36AC3" w:rsidRPr="0000153D">
        <w:rPr>
          <w:rFonts w:cstheme="minorHAnsi"/>
          <w:sz w:val="24"/>
          <w:szCs w:val="24"/>
        </w:rPr>
        <w:t xml:space="preserve"> entregar um objeto que re</w:t>
      </w:r>
      <w:r w:rsidR="00BC5F35" w:rsidRPr="0000153D">
        <w:rPr>
          <w:rFonts w:cstheme="minorHAnsi"/>
          <w:sz w:val="24"/>
          <w:szCs w:val="24"/>
        </w:rPr>
        <w:t>presente</w:t>
      </w:r>
      <w:r w:rsidR="00B36AC3" w:rsidRPr="0000153D">
        <w:rPr>
          <w:rFonts w:cstheme="minorHAnsi"/>
          <w:sz w:val="24"/>
          <w:szCs w:val="24"/>
        </w:rPr>
        <w:t xml:space="preserve"> e contenha nele elementos culturais</w:t>
      </w:r>
      <w:r w:rsidR="00BC5F35" w:rsidRPr="0000153D">
        <w:rPr>
          <w:rFonts w:cstheme="minorHAnsi"/>
          <w:sz w:val="24"/>
          <w:szCs w:val="24"/>
        </w:rPr>
        <w:t>, sendo o ovo de chocolate uma tradição de pascoa.</w:t>
      </w:r>
    </w:p>
    <w:p w14:paraId="1C104BE0" w14:textId="77777777" w:rsidR="0000153D" w:rsidRDefault="00976ADF" w:rsidP="0000153D">
      <w:pPr>
        <w:spacing w:before="120" w:after="120" w:line="240" w:lineRule="auto"/>
        <w:jc w:val="both"/>
        <w:rPr>
          <w:rFonts w:cstheme="minorHAnsi"/>
          <w:iCs/>
          <w:color w:val="000000"/>
          <w:sz w:val="24"/>
          <w:szCs w:val="24"/>
        </w:rPr>
      </w:pPr>
      <w:r w:rsidRPr="0000153D">
        <w:rPr>
          <w:rFonts w:eastAsia="Times New Roman" w:cstheme="minorHAnsi"/>
          <w:sz w:val="24"/>
          <w:szCs w:val="24"/>
        </w:rPr>
        <w:t xml:space="preserve">A contratação será realizada para </w:t>
      </w:r>
      <w:r w:rsidR="00B36AC3" w:rsidRPr="0000153D">
        <w:rPr>
          <w:rFonts w:eastAsia="Times New Roman" w:cstheme="minorHAnsi"/>
          <w:sz w:val="24"/>
          <w:szCs w:val="24"/>
        </w:rPr>
        <w:t xml:space="preserve">o objeto </w:t>
      </w:r>
      <w:r w:rsidR="00BF0329" w:rsidRPr="0000153D">
        <w:rPr>
          <w:rFonts w:eastAsia="Times New Roman" w:cstheme="minorHAnsi"/>
          <w:sz w:val="24"/>
          <w:szCs w:val="24"/>
        </w:rPr>
        <w:t>ser entregue</w:t>
      </w:r>
      <w:r w:rsidR="00BF0329" w:rsidRPr="0000153D">
        <w:rPr>
          <w:rFonts w:cstheme="minorHAnsi"/>
          <w:iCs/>
          <w:color w:val="000000"/>
          <w:sz w:val="24"/>
          <w:szCs w:val="24"/>
        </w:rPr>
        <w:t xml:space="preserve"> entre os dias </w:t>
      </w:r>
      <w:r w:rsidR="00801DB0" w:rsidRPr="0000153D">
        <w:rPr>
          <w:rFonts w:cstheme="minorHAnsi"/>
          <w:iCs/>
          <w:color w:val="000000"/>
          <w:sz w:val="24"/>
          <w:szCs w:val="24"/>
        </w:rPr>
        <w:t>11</w:t>
      </w:r>
      <w:r w:rsidR="00BF0329" w:rsidRPr="0000153D">
        <w:rPr>
          <w:rFonts w:cstheme="minorHAnsi"/>
          <w:iCs/>
          <w:color w:val="000000"/>
          <w:sz w:val="24"/>
          <w:szCs w:val="24"/>
        </w:rPr>
        <w:t xml:space="preserve"> e </w:t>
      </w:r>
      <w:r w:rsidR="00801DB0" w:rsidRPr="0000153D">
        <w:rPr>
          <w:rFonts w:cstheme="minorHAnsi"/>
          <w:iCs/>
          <w:color w:val="000000"/>
          <w:sz w:val="24"/>
          <w:szCs w:val="24"/>
        </w:rPr>
        <w:t>15</w:t>
      </w:r>
      <w:r w:rsidR="00BF0329" w:rsidRPr="0000153D">
        <w:rPr>
          <w:rFonts w:cstheme="minorHAnsi"/>
          <w:iCs/>
          <w:color w:val="000000"/>
          <w:sz w:val="24"/>
          <w:szCs w:val="24"/>
        </w:rPr>
        <w:t xml:space="preserve"> de março de 2024 de acordo com o cronograma expedido pela secretaria solicitante. O local de entrega será no CRAS (Centro de Referência da Assistência Social nos horários das 7:30 às 11:30 e das 13h às 17h de segunda a sexta feira no endereço Rua </w:t>
      </w:r>
      <w:proofErr w:type="spellStart"/>
      <w:r w:rsidR="00BF0329" w:rsidRPr="0000153D">
        <w:rPr>
          <w:rFonts w:cstheme="minorHAnsi"/>
          <w:iCs/>
          <w:color w:val="000000"/>
          <w:sz w:val="24"/>
          <w:szCs w:val="24"/>
        </w:rPr>
        <w:t>Angelo</w:t>
      </w:r>
      <w:proofErr w:type="spellEnd"/>
      <w:r w:rsidR="00BF0329" w:rsidRPr="0000153D">
        <w:rPr>
          <w:rFonts w:cstheme="minorHAnsi"/>
          <w:iCs/>
          <w:color w:val="000000"/>
          <w:sz w:val="24"/>
          <w:szCs w:val="24"/>
        </w:rPr>
        <w:t xml:space="preserve"> Gabriel s/n. A responsabilidade</w:t>
      </w:r>
      <w:r w:rsidR="00801DB0" w:rsidRPr="0000153D">
        <w:rPr>
          <w:rFonts w:cstheme="minorHAnsi"/>
          <w:iCs/>
          <w:color w:val="000000"/>
          <w:sz w:val="24"/>
          <w:szCs w:val="24"/>
        </w:rPr>
        <w:t xml:space="preserve"> pela</w:t>
      </w:r>
      <w:r w:rsidR="00BF0329" w:rsidRPr="0000153D">
        <w:rPr>
          <w:rFonts w:cstheme="minorHAnsi"/>
          <w:iCs/>
          <w:color w:val="000000"/>
          <w:sz w:val="24"/>
          <w:szCs w:val="24"/>
        </w:rPr>
        <w:t xml:space="preserve"> entrega dos ovos </w:t>
      </w:r>
      <w:r w:rsidR="00801DB0" w:rsidRPr="0000153D">
        <w:rPr>
          <w:rFonts w:cstheme="minorHAnsi"/>
          <w:iCs/>
          <w:color w:val="000000"/>
          <w:sz w:val="24"/>
          <w:szCs w:val="24"/>
        </w:rPr>
        <w:t>e</w:t>
      </w:r>
      <w:r w:rsidR="00BF0329" w:rsidRPr="0000153D">
        <w:rPr>
          <w:rFonts w:cstheme="minorHAnsi"/>
          <w:iCs/>
          <w:color w:val="000000"/>
          <w:sz w:val="24"/>
          <w:szCs w:val="24"/>
        </w:rPr>
        <w:t xml:space="preserve"> custo d</w:t>
      </w:r>
      <w:r w:rsidR="00801DB0" w:rsidRPr="0000153D">
        <w:rPr>
          <w:rFonts w:cstheme="minorHAnsi"/>
          <w:iCs/>
          <w:color w:val="000000"/>
          <w:sz w:val="24"/>
          <w:szCs w:val="24"/>
        </w:rPr>
        <w:t>e</w:t>
      </w:r>
      <w:r w:rsidR="00BF0329" w:rsidRPr="0000153D">
        <w:rPr>
          <w:rFonts w:cstheme="minorHAnsi"/>
          <w:iCs/>
          <w:color w:val="000000"/>
          <w:sz w:val="24"/>
          <w:szCs w:val="24"/>
        </w:rPr>
        <w:t xml:space="preserve"> entrega </w:t>
      </w:r>
      <w:r w:rsidR="0000153D" w:rsidRPr="0000153D">
        <w:rPr>
          <w:rFonts w:cstheme="minorHAnsi"/>
          <w:iCs/>
          <w:color w:val="000000"/>
          <w:sz w:val="24"/>
          <w:szCs w:val="24"/>
        </w:rPr>
        <w:t>será</w:t>
      </w:r>
      <w:r w:rsidR="00BF0329" w:rsidRPr="0000153D">
        <w:rPr>
          <w:rFonts w:cstheme="minorHAnsi"/>
          <w:iCs/>
          <w:color w:val="000000"/>
          <w:sz w:val="24"/>
          <w:szCs w:val="24"/>
        </w:rPr>
        <w:t xml:space="preserve"> da empresa fornecedora. </w:t>
      </w:r>
    </w:p>
    <w:p w14:paraId="38DBDFC8" w14:textId="67AEF033" w:rsidR="00BF0329" w:rsidRPr="0000153D" w:rsidRDefault="00BF0329" w:rsidP="0000153D">
      <w:pPr>
        <w:spacing w:before="120" w:after="120" w:line="240" w:lineRule="auto"/>
        <w:jc w:val="both"/>
        <w:rPr>
          <w:rFonts w:cstheme="minorHAnsi"/>
          <w:bCs/>
          <w:sz w:val="24"/>
          <w:szCs w:val="24"/>
        </w:rPr>
      </w:pPr>
      <w:r w:rsidRPr="0000153D">
        <w:rPr>
          <w:rFonts w:cstheme="minorHAnsi"/>
          <w:sz w:val="24"/>
          <w:szCs w:val="24"/>
        </w:rPr>
        <w:t>Os bens serão recebidos, provisoriamente pelo(a) responsável ao acompanhamento e fiscalização do contrato, para efeito de posterior verificação de sua con</w:t>
      </w:r>
      <w:r w:rsidR="0000153D">
        <w:rPr>
          <w:rFonts w:cstheme="minorHAnsi"/>
          <w:sz w:val="24"/>
          <w:szCs w:val="24"/>
        </w:rPr>
        <w:t>formidade com as especificações.</w:t>
      </w:r>
    </w:p>
    <w:p w14:paraId="6624C4EF" w14:textId="1BB2F846" w:rsidR="00BF0329" w:rsidRPr="0000153D" w:rsidRDefault="00BF0329" w:rsidP="0000153D">
      <w:pPr>
        <w:spacing w:before="120" w:after="120" w:line="240" w:lineRule="auto"/>
        <w:jc w:val="both"/>
        <w:rPr>
          <w:rFonts w:cstheme="minorHAnsi"/>
          <w:bCs/>
          <w:color w:val="000000"/>
          <w:sz w:val="24"/>
          <w:szCs w:val="24"/>
        </w:rPr>
      </w:pPr>
      <w:r w:rsidRPr="0000153D">
        <w:rPr>
          <w:rFonts w:cstheme="minorHAnsi"/>
          <w:bCs/>
          <w:color w:val="000000"/>
          <w:sz w:val="24"/>
          <w:szCs w:val="24"/>
        </w:rPr>
        <w:t xml:space="preserve">Os bens poderão ser rejeitados, no todo ou em parte, quando em </w:t>
      </w:r>
      <w:r w:rsidR="0000153D">
        <w:rPr>
          <w:rFonts w:cstheme="minorHAnsi"/>
          <w:bCs/>
          <w:color w:val="000000"/>
          <w:sz w:val="24"/>
          <w:szCs w:val="24"/>
        </w:rPr>
        <w:t>desacordo com as especificações.</w:t>
      </w:r>
    </w:p>
    <w:p w14:paraId="13B5E6FA" w14:textId="73D14AA8" w:rsidR="00B36AC3" w:rsidRPr="0000153D" w:rsidRDefault="00B36AC3" w:rsidP="0000153D">
      <w:pPr>
        <w:spacing w:after="0" w:line="240" w:lineRule="auto"/>
        <w:jc w:val="both"/>
        <w:rPr>
          <w:rFonts w:cstheme="minorHAnsi"/>
          <w:sz w:val="24"/>
          <w:szCs w:val="24"/>
        </w:rPr>
      </w:pPr>
      <w:r w:rsidRPr="0000153D">
        <w:rPr>
          <w:rFonts w:cstheme="minorHAnsi"/>
          <w:sz w:val="24"/>
          <w:szCs w:val="24"/>
        </w:rPr>
        <w:t>Poderão participar d</w:t>
      </w:r>
      <w:r w:rsidR="00B55920" w:rsidRPr="0000153D">
        <w:rPr>
          <w:rFonts w:cstheme="minorHAnsi"/>
          <w:sz w:val="24"/>
          <w:szCs w:val="24"/>
        </w:rPr>
        <w:t>o</w:t>
      </w:r>
      <w:r w:rsidRPr="0000153D">
        <w:rPr>
          <w:rFonts w:cstheme="minorHAnsi"/>
          <w:sz w:val="24"/>
          <w:szCs w:val="24"/>
        </w:rPr>
        <w:t xml:space="preserv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 </w:t>
      </w:r>
    </w:p>
    <w:p w14:paraId="6A5C36EA" w14:textId="75ACDDF3" w:rsidR="00883606" w:rsidRPr="0000153D" w:rsidRDefault="00883606" w:rsidP="0000153D">
      <w:pPr>
        <w:spacing w:after="0" w:line="240" w:lineRule="auto"/>
        <w:jc w:val="both"/>
        <w:rPr>
          <w:rFonts w:cstheme="minorHAnsi"/>
          <w:b/>
          <w:sz w:val="24"/>
          <w:szCs w:val="24"/>
        </w:rPr>
      </w:pPr>
    </w:p>
    <w:p w14:paraId="11FCD52D" w14:textId="14F3D34B" w:rsidR="008E22BE" w:rsidRPr="0000153D" w:rsidRDefault="0026540B" w:rsidP="0000153D">
      <w:pPr>
        <w:spacing w:after="0" w:line="240" w:lineRule="auto"/>
        <w:jc w:val="both"/>
        <w:rPr>
          <w:rFonts w:eastAsia="Times New Roman" w:cstheme="minorHAnsi"/>
          <w:b/>
          <w:bCs/>
          <w:color w:val="000000"/>
          <w:sz w:val="24"/>
          <w:szCs w:val="24"/>
          <w:lang w:eastAsia="pt-BR"/>
        </w:rPr>
      </w:pPr>
      <w:r w:rsidRPr="0000153D">
        <w:rPr>
          <w:rFonts w:eastAsia="Times New Roman" w:cstheme="minorHAnsi"/>
          <w:b/>
          <w:bCs/>
          <w:color w:val="000000"/>
          <w:sz w:val="24"/>
          <w:szCs w:val="24"/>
          <w:lang w:eastAsia="pt-BR"/>
        </w:rPr>
        <w:t>4</w:t>
      </w:r>
      <w:r w:rsidR="008E22BE" w:rsidRPr="0000153D">
        <w:rPr>
          <w:rFonts w:eastAsia="Times New Roman" w:cstheme="minorHAnsi"/>
          <w:b/>
          <w:bCs/>
          <w:color w:val="000000"/>
          <w:sz w:val="24"/>
          <w:szCs w:val="24"/>
          <w:lang w:eastAsia="pt-BR"/>
        </w:rPr>
        <w:t xml:space="preserve"> – ESTIMATIVA DAS QUANTIDADES</w:t>
      </w:r>
    </w:p>
    <w:p w14:paraId="2B8AC9FC" w14:textId="4CCA4BCB" w:rsidR="008E22BE" w:rsidRPr="0000153D" w:rsidRDefault="008E22BE" w:rsidP="0000153D">
      <w:pPr>
        <w:spacing w:after="0" w:line="240" w:lineRule="auto"/>
        <w:jc w:val="both"/>
        <w:rPr>
          <w:rFonts w:eastAsia="Times New Roman" w:cstheme="minorHAnsi"/>
          <w:color w:val="000000"/>
          <w:sz w:val="24"/>
          <w:szCs w:val="24"/>
          <w:lang w:eastAsia="pt-BR"/>
        </w:rPr>
      </w:pPr>
      <w:r w:rsidRPr="0000153D">
        <w:rPr>
          <w:rFonts w:eastAsia="Times New Roman" w:cstheme="minorHAnsi"/>
          <w:b/>
          <w:bCs/>
          <w:color w:val="000000"/>
          <w:sz w:val="24"/>
          <w:szCs w:val="24"/>
          <w:lang w:eastAsia="pt-BR"/>
        </w:rPr>
        <w:t xml:space="preserve">Fundamentação: </w:t>
      </w:r>
      <w:r w:rsidRPr="0000153D">
        <w:rPr>
          <w:rFonts w:eastAsia="Times New Roman" w:cstheme="minorHAnsi"/>
          <w:color w:val="000000"/>
          <w:sz w:val="24"/>
          <w:szCs w:val="24"/>
          <w:lang w:eastAsia="pt-BR"/>
        </w:rPr>
        <w:t>Estimativa das quantidades a serem contratadas, acompanhada das memórias de cálculo e dos documentos que lhe dão suporte, considerando a interdependência com outras contratações, de modo a possibilitar economia de escala (</w:t>
      </w:r>
      <w:r w:rsidR="0026540B" w:rsidRPr="0000153D">
        <w:rPr>
          <w:rFonts w:eastAsia="Times New Roman" w:cstheme="minorHAnsi"/>
          <w:color w:val="000000"/>
          <w:sz w:val="24"/>
          <w:szCs w:val="24"/>
          <w:lang w:eastAsia="pt-BR"/>
        </w:rPr>
        <w:t>inciso IV do § 1° do art. 18 da Lei 14.133/21 e a</w:t>
      </w:r>
      <w:r w:rsidRPr="0000153D">
        <w:rPr>
          <w:rFonts w:eastAsia="Times New Roman" w:cstheme="minorHAnsi"/>
          <w:color w:val="000000"/>
          <w:sz w:val="24"/>
          <w:szCs w:val="24"/>
          <w:lang w:eastAsia="pt-BR"/>
        </w:rPr>
        <w:t>rt. 7°, inciso V da IN 40/2020).</w:t>
      </w:r>
    </w:p>
    <w:p w14:paraId="68725590" w14:textId="77777777" w:rsidR="006F3EB8" w:rsidRPr="0000153D" w:rsidRDefault="006F3EB8" w:rsidP="0000153D">
      <w:pPr>
        <w:spacing w:after="0" w:line="240" w:lineRule="auto"/>
        <w:jc w:val="both"/>
        <w:rPr>
          <w:rFonts w:eastAsia="Times New Roman" w:cstheme="minorHAnsi"/>
          <w:color w:val="000000"/>
          <w:sz w:val="24"/>
          <w:szCs w:val="24"/>
          <w:lang w:eastAsia="pt-BR"/>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6095"/>
        <w:gridCol w:w="1134"/>
        <w:gridCol w:w="1418"/>
      </w:tblGrid>
      <w:tr w:rsidR="006F3EB8" w:rsidRPr="0000153D" w14:paraId="7CF0CEE7" w14:textId="77777777" w:rsidTr="006F3EB8">
        <w:tc>
          <w:tcPr>
            <w:tcW w:w="851" w:type="dxa"/>
            <w:tcBorders>
              <w:top w:val="single" w:sz="4" w:space="0" w:color="000000"/>
              <w:left w:val="single" w:sz="4" w:space="0" w:color="000000"/>
              <w:bottom w:val="single" w:sz="4" w:space="0" w:color="000000"/>
              <w:right w:val="single" w:sz="4" w:space="0" w:color="000000"/>
            </w:tcBorders>
          </w:tcPr>
          <w:p w14:paraId="59764A59" w14:textId="77777777" w:rsidR="006F3EB8" w:rsidRPr="0000153D" w:rsidRDefault="006F3EB8" w:rsidP="0000153D">
            <w:pPr>
              <w:spacing w:before="240" w:after="0" w:line="240" w:lineRule="auto"/>
              <w:contextualSpacing/>
              <w:jc w:val="both"/>
              <w:rPr>
                <w:rFonts w:cstheme="minorHAnsi"/>
                <w:sz w:val="24"/>
                <w:szCs w:val="24"/>
              </w:rPr>
            </w:pPr>
            <w:r w:rsidRPr="0000153D">
              <w:rPr>
                <w:rFonts w:cstheme="minorHAnsi"/>
                <w:sz w:val="24"/>
                <w:szCs w:val="24"/>
              </w:rPr>
              <w:t>ITEM</w:t>
            </w:r>
          </w:p>
        </w:tc>
        <w:tc>
          <w:tcPr>
            <w:tcW w:w="6095" w:type="dxa"/>
            <w:tcBorders>
              <w:top w:val="single" w:sz="4" w:space="0" w:color="000000"/>
              <w:left w:val="single" w:sz="4" w:space="0" w:color="000000"/>
              <w:bottom w:val="single" w:sz="4" w:space="0" w:color="000000"/>
              <w:right w:val="single" w:sz="4" w:space="0" w:color="000000"/>
            </w:tcBorders>
          </w:tcPr>
          <w:p w14:paraId="2A0F153F" w14:textId="77777777" w:rsidR="006F3EB8" w:rsidRPr="0000153D" w:rsidRDefault="006F3EB8" w:rsidP="0000153D">
            <w:pPr>
              <w:spacing w:before="240" w:after="0" w:line="240" w:lineRule="auto"/>
              <w:contextualSpacing/>
              <w:jc w:val="both"/>
              <w:rPr>
                <w:rFonts w:cstheme="minorHAnsi"/>
                <w:sz w:val="24"/>
                <w:szCs w:val="24"/>
              </w:rPr>
            </w:pPr>
            <w:r w:rsidRPr="0000153D">
              <w:rPr>
                <w:rFonts w:cstheme="minorHAnsi"/>
                <w:sz w:val="24"/>
                <w:szCs w:val="24"/>
              </w:rPr>
              <w:t>DESCRIÇÃO DO ITEM</w:t>
            </w:r>
          </w:p>
        </w:tc>
        <w:tc>
          <w:tcPr>
            <w:tcW w:w="1134" w:type="dxa"/>
            <w:tcBorders>
              <w:top w:val="single" w:sz="4" w:space="0" w:color="000000"/>
              <w:left w:val="single" w:sz="4" w:space="0" w:color="000000"/>
              <w:bottom w:val="single" w:sz="4" w:space="0" w:color="000000"/>
              <w:right w:val="single" w:sz="4" w:space="0" w:color="000000"/>
            </w:tcBorders>
          </w:tcPr>
          <w:p w14:paraId="1FAECE5B" w14:textId="77777777" w:rsidR="006F3EB8" w:rsidRPr="0000153D" w:rsidRDefault="006F3EB8" w:rsidP="0000153D">
            <w:pPr>
              <w:spacing w:before="240" w:after="0" w:line="240" w:lineRule="auto"/>
              <w:contextualSpacing/>
              <w:jc w:val="both"/>
              <w:rPr>
                <w:rFonts w:cstheme="minorHAnsi"/>
                <w:sz w:val="24"/>
                <w:szCs w:val="24"/>
              </w:rPr>
            </w:pPr>
            <w:r w:rsidRPr="0000153D">
              <w:rPr>
                <w:rFonts w:cstheme="minorHAnsi"/>
                <w:sz w:val="24"/>
                <w:szCs w:val="24"/>
              </w:rPr>
              <w:t>UND</w:t>
            </w:r>
          </w:p>
        </w:tc>
        <w:tc>
          <w:tcPr>
            <w:tcW w:w="1418" w:type="dxa"/>
            <w:tcBorders>
              <w:top w:val="single" w:sz="4" w:space="0" w:color="000000"/>
              <w:left w:val="single" w:sz="4" w:space="0" w:color="000000"/>
              <w:bottom w:val="single" w:sz="4" w:space="0" w:color="000000"/>
              <w:right w:val="single" w:sz="4" w:space="0" w:color="000000"/>
            </w:tcBorders>
          </w:tcPr>
          <w:p w14:paraId="102F42F1" w14:textId="77777777" w:rsidR="006F3EB8" w:rsidRPr="0000153D" w:rsidRDefault="006F3EB8" w:rsidP="0000153D">
            <w:pPr>
              <w:spacing w:before="240" w:after="0" w:line="240" w:lineRule="auto"/>
              <w:contextualSpacing/>
              <w:jc w:val="both"/>
              <w:rPr>
                <w:rFonts w:cstheme="minorHAnsi"/>
                <w:sz w:val="24"/>
                <w:szCs w:val="24"/>
              </w:rPr>
            </w:pPr>
            <w:r w:rsidRPr="0000153D">
              <w:rPr>
                <w:rFonts w:cstheme="minorHAnsi"/>
                <w:sz w:val="24"/>
                <w:szCs w:val="24"/>
              </w:rPr>
              <w:t>QUANT.</w:t>
            </w:r>
          </w:p>
        </w:tc>
      </w:tr>
      <w:tr w:rsidR="006F3EB8" w:rsidRPr="0000153D" w14:paraId="3C0A0BC5" w14:textId="77777777" w:rsidTr="006F3EB8">
        <w:tc>
          <w:tcPr>
            <w:tcW w:w="851" w:type="dxa"/>
            <w:tcBorders>
              <w:top w:val="single" w:sz="4" w:space="0" w:color="000000"/>
              <w:left w:val="single" w:sz="4" w:space="0" w:color="000000"/>
              <w:bottom w:val="single" w:sz="4" w:space="0" w:color="000000"/>
              <w:right w:val="single" w:sz="4" w:space="0" w:color="000000"/>
            </w:tcBorders>
          </w:tcPr>
          <w:p w14:paraId="3D3E633E" w14:textId="77777777" w:rsidR="006F3EB8" w:rsidRPr="0000153D" w:rsidRDefault="006F3EB8" w:rsidP="0000153D">
            <w:pPr>
              <w:spacing w:before="240" w:after="0" w:line="240" w:lineRule="auto"/>
              <w:contextualSpacing/>
              <w:jc w:val="both"/>
              <w:rPr>
                <w:rFonts w:cstheme="minorHAnsi"/>
                <w:sz w:val="24"/>
                <w:szCs w:val="24"/>
              </w:rPr>
            </w:pPr>
            <w:r w:rsidRPr="0000153D">
              <w:rPr>
                <w:rFonts w:cstheme="minorHAnsi"/>
                <w:sz w:val="24"/>
                <w:szCs w:val="24"/>
              </w:rPr>
              <w:t>1</w:t>
            </w:r>
          </w:p>
        </w:tc>
        <w:tc>
          <w:tcPr>
            <w:tcW w:w="6095" w:type="dxa"/>
            <w:tcBorders>
              <w:top w:val="single" w:sz="4" w:space="0" w:color="000000"/>
              <w:left w:val="single" w:sz="4" w:space="0" w:color="000000"/>
              <w:bottom w:val="single" w:sz="4" w:space="0" w:color="000000"/>
              <w:right w:val="single" w:sz="4" w:space="0" w:color="000000"/>
            </w:tcBorders>
            <w:shd w:val="clear" w:color="auto" w:fill="FFE599"/>
          </w:tcPr>
          <w:p w14:paraId="1D722003" w14:textId="77777777" w:rsidR="006F3EB8" w:rsidRPr="0000153D" w:rsidRDefault="006F3EB8" w:rsidP="0000153D">
            <w:pPr>
              <w:spacing w:line="240" w:lineRule="auto"/>
              <w:rPr>
                <w:rFonts w:cstheme="minorHAnsi"/>
                <w:sz w:val="24"/>
                <w:szCs w:val="24"/>
              </w:rPr>
            </w:pPr>
            <w:r w:rsidRPr="0000153D">
              <w:rPr>
                <w:rFonts w:cstheme="minorHAnsi"/>
                <w:sz w:val="24"/>
                <w:szCs w:val="24"/>
              </w:rPr>
              <w:t xml:space="preserve">OVO DE PÁSCOA de chocolate </w:t>
            </w:r>
            <w:proofErr w:type="gramStart"/>
            <w:r w:rsidRPr="0000153D">
              <w:rPr>
                <w:rFonts w:cstheme="minorHAnsi"/>
                <w:sz w:val="24"/>
                <w:szCs w:val="24"/>
              </w:rPr>
              <w:t>branco  -</w:t>
            </w:r>
            <w:proofErr w:type="gramEnd"/>
            <w:r w:rsidRPr="0000153D">
              <w:rPr>
                <w:rFonts w:cstheme="minorHAnsi"/>
                <w:sz w:val="24"/>
                <w:szCs w:val="24"/>
              </w:rPr>
              <w:t xml:space="preserve"> Ovo de páscoa com no mínimo 250g, </w:t>
            </w:r>
            <w:r w:rsidRPr="0000153D">
              <w:rPr>
                <w:rFonts w:cstheme="minorHAnsi"/>
                <w:color w:val="333333"/>
                <w:sz w:val="24"/>
                <w:szCs w:val="24"/>
              </w:rPr>
              <w:t xml:space="preserve">feito com chocolate branco, contendo em seu interior chocolates brancos, ao leite, </w:t>
            </w:r>
            <w:r w:rsidRPr="0000153D">
              <w:rPr>
                <w:rFonts w:cstheme="minorHAnsi"/>
                <w:sz w:val="24"/>
                <w:szCs w:val="24"/>
              </w:rPr>
              <w:t xml:space="preserve"> bombons maciços ou ovinhos de páscoa.  Os ovos devem ser embalados individualmente em papel alumínio e em plástico tipo polipropileno especifico para ovos de páscoa, atóxico e com fita de amarração na parte externa e os ingredientes internos também deverão ser embalados. </w:t>
            </w:r>
          </w:p>
          <w:p w14:paraId="3E42C870" w14:textId="77777777" w:rsidR="006F3EB8" w:rsidRPr="0000153D" w:rsidRDefault="006F3EB8" w:rsidP="0000153D">
            <w:pPr>
              <w:spacing w:line="240" w:lineRule="auto"/>
              <w:rPr>
                <w:rFonts w:cstheme="minorHAnsi"/>
                <w:sz w:val="24"/>
                <w:szCs w:val="24"/>
              </w:rPr>
            </w:pPr>
            <w:r w:rsidRPr="0000153D">
              <w:rPr>
                <w:rFonts w:cstheme="minorHAnsi"/>
                <w:sz w:val="24"/>
                <w:szCs w:val="24"/>
              </w:rPr>
              <w:t>No rótulo da embalagem deverão estar impressos de forma clara e indelével as seguintes informações:</w:t>
            </w:r>
          </w:p>
          <w:p w14:paraId="2310571E" w14:textId="77777777" w:rsidR="006F3EB8" w:rsidRPr="0000153D" w:rsidRDefault="006F3EB8" w:rsidP="0000153D">
            <w:pPr>
              <w:spacing w:before="240" w:after="0" w:line="240" w:lineRule="auto"/>
              <w:contextualSpacing/>
              <w:jc w:val="both"/>
              <w:rPr>
                <w:rFonts w:cstheme="minorHAnsi"/>
                <w:sz w:val="24"/>
                <w:szCs w:val="24"/>
              </w:rPr>
            </w:pPr>
            <w:r w:rsidRPr="0000153D">
              <w:rPr>
                <w:rFonts w:cstheme="minorHAnsi"/>
                <w:sz w:val="24"/>
                <w:szCs w:val="24"/>
              </w:rPr>
              <w:t xml:space="preserve">Identificação do produto, inclusive a marca; Nome e </w:t>
            </w:r>
            <w:r w:rsidRPr="0000153D">
              <w:rPr>
                <w:rFonts w:cstheme="minorHAnsi"/>
                <w:sz w:val="24"/>
                <w:szCs w:val="24"/>
              </w:rPr>
              <w:lastRenderedPageBreak/>
              <w:t>endereço do fabricante; Data de fabricação; Data de validade ou prazo máximo para consumo; Componentes do produto; Peso líquido; Informações nutricionais.</w:t>
            </w:r>
          </w:p>
        </w:tc>
        <w:tc>
          <w:tcPr>
            <w:tcW w:w="1134" w:type="dxa"/>
            <w:tcBorders>
              <w:top w:val="single" w:sz="4" w:space="0" w:color="000000"/>
              <w:left w:val="single" w:sz="4" w:space="0" w:color="000000"/>
              <w:bottom w:val="single" w:sz="4" w:space="0" w:color="000000"/>
              <w:right w:val="single" w:sz="4" w:space="0" w:color="000000"/>
            </w:tcBorders>
            <w:shd w:val="clear" w:color="auto" w:fill="FFE599"/>
          </w:tcPr>
          <w:p w14:paraId="44EAD8FD" w14:textId="77777777" w:rsidR="006F3EB8" w:rsidRPr="0000153D" w:rsidRDefault="006F3EB8" w:rsidP="0000153D">
            <w:pPr>
              <w:spacing w:before="240" w:after="0" w:line="240" w:lineRule="auto"/>
              <w:contextualSpacing/>
              <w:jc w:val="both"/>
              <w:rPr>
                <w:rFonts w:cstheme="minorHAnsi"/>
                <w:sz w:val="24"/>
                <w:szCs w:val="24"/>
              </w:rPr>
            </w:pPr>
            <w:r w:rsidRPr="0000153D">
              <w:rPr>
                <w:rFonts w:cstheme="minorHAnsi"/>
                <w:sz w:val="24"/>
                <w:szCs w:val="24"/>
              </w:rPr>
              <w:lastRenderedPageBreak/>
              <w:t>UND</w:t>
            </w:r>
          </w:p>
        </w:tc>
        <w:tc>
          <w:tcPr>
            <w:tcW w:w="1418" w:type="dxa"/>
            <w:tcBorders>
              <w:top w:val="single" w:sz="4" w:space="0" w:color="000000"/>
              <w:left w:val="single" w:sz="4" w:space="0" w:color="000000"/>
              <w:bottom w:val="single" w:sz="4" w:space="0" w:color="000000"/>
              <w:right w:val="single" w:sz="4" w:space="0" w:color="000000"/>
            </w:tcBorders>
            <w:shd w:val="clear" w:color="auto" w:fill="FFE599"/>
          </w:tcPr>
          <w:p w14:paraId="00933981" w14:textId="77777777" w:rsidR="006F3EB8" w:rsidRPr="0000153D" w:rsidRDefault="006F3EB8" w:rsidP="0000153D">
            <w:pPr>
              <w:spacing w:before="240" w:after="0" w:line="240" w:lineRule="auto"/>
              <w:contextualSpacing/>
              <w:jc w:val="both"/>
              <w:rPr>
                <w:rFonts w:cstheme="minorHAnsi"/>
                <w:sz w:val="24"/>
                <w:szCs w:val="24"/>
              </w:rPr>
            </w:pPr>
            <w:r w:rsidRPr="0000153D">
              <w:rPr>
                <w:rFonts w:cstheme="minorHAnsi"/>
                <w:sz w:val="24"/>
                <w:szCs w:val="24"/>
              </w:rPr>
              <w:t>300</w:t>
            </w:r>
          </w:p>
        </w:tc>
      </w:tr>
    </w:tbl>
    <w:p w14:paraId="7A2D66DC" w14:textId="77777777" w:rsidR="00BF0329" w:rsidRPr="0000153D" w:rsidRDefault="00BF0329" w:rsidP="0000153D">
      <w:pPr>
        <w:autoSpaceDE w:val="0"/>
        <w:autoSpaceDN w:val="0"/>
        <w:adjustRightInd w:val="0"/>
        <w:spacing w:line="240" w:lineRule="auto"/>
        <w:jc w:val="both"/>
        <w:rPr>
          <w:rFonts w:eastAsia="Calibri" w:cstheme="minorHAnsi"/>
          <w:bCs/>
          <w:sz w:val="24"/>
          <w:szCs w:val="24"/>
        </w:rPr>
      </w:pPr>
    </w:p>
    <w:p w14:paraId="7C2A2E2C" w14:textId="5D27FE1D" w:rsidR="006F3EB8" w:rsidRPr="0000153D" w:rsidRDefault="006F3EB8" w:rsidP="0000153D">
      <w:pPr>
        <w:spacing w:after="0" w:line="240" w:lineRule="auto"/>
        <w:contextualSpacing/>
        <w:jc w:val="both"/>
        <w:rPr>
          <w:rFonts w:cstheme="minorHAnsi"/>
          <w:color w:val="202124"/>
          <w:sz w:val="24"/>
          <w:szCs w:val="24"/>
          <w:shd w:val="clear" w:color="auto" w:fill="FFFFFF"/>
        </w:rPr>
      </w:pPr>
      <w:r w:rsidRPr="0000153D">
        <w:rPr>
          <w:rFonts w:cstheme="minorHAnsi"/>
          <w:color w:val="202124"/>
          <w:sz w:val="24"/>
          <w:szCs w:val="24"/>
          <w:shd w:val="clear" w:color="auto" w:fill="FFFFFF"/>
        </w:rPr>
        <w:t>A quantidade será de acordo com o numero de idosos pertencentes aos três grupos de idosos do Município de Cordilheira Alta/SC, que atualmente contam com aproximadamente 250 membros, podendo haver variação em decorrência de novos inscritos ou de faltantes, motivo pelo qual estima-se 300 unidades, sendo a quantidade real necessária verificada ate a data de emissão da AF.</w:t>
      </w:r>
    </w:p>
    <w:p w14:paraId="26D61C7C" w14:textId="77777777" w:rsidR="002E1C9E" w:rsidRPr="0000153D" w:rsidRDefault="002E1C9E" w:rsidP="0000153D">
      <w:pPr>
        <w:spacing w:after="0" w:line="240" w:lineRule="auto"/>
        <w:jc w:val="both"/>
        <w:rPr>
          <w:rFonts w:cstheme="minorHAnsi"/>
          <w:b/>
          <w:sz w:val="24"/>
          <w:szCs w:val="24"/>
        </w:rPr>
      </w:pPr>
    </w:p>
    <w:p w14:paraId="1FFAC55F" w14:textId="71391D1E" w:rsidR="00FB743A" w:rsidRPr="0000153D" w:rsidRDefault="0026540B" w:rsidP="0000153D">
      <w:pPr>
        <w:spacing w:after="0" w:line="240" w:lineRule="auto"/>
        <w:jc w:val="both"/>
        <w:rPr>
          <w:rFonts w:cstheme="minorHAnsi"/>
          <w:b/>
          <w:sz w:val="24"/>
          <w:szCs w:val="24"/>
        </w:rPr>
      </w:pPr>
      <w:r w:rsidRPr="0000153D">
        <w:rPr>
          <w:rFonts w:cstheme="minorHAnsi"/>
          <w:b/>
          <w:sz w:val="24"/>
          <w:szCs w:val="24"/>
        </w:rPr>
        <w:t>5</w:t>
      </w:r>
      <w:r w:rsidR="00883606" w:rsidRPr="0000153D">
        <w:rPr>
          <w:rFonts w:cstheme="minorHAnsi"/>
          <w:b/>
          <w:sz w:val="24"/>
          <w:szCs w:val="24"/>
        </w:rPr>
        <w:t xml:space="preserve"> – LEVANTAMENTO DE MERCADO</w:t>
      </w:r>
    </w:p>
    <w:p w14:paraId="5B5BBAC5" w14:textId="0D783CF9" w:rsidR="006D4D7A" w:rsidRPr="0000153D" w:rsidRDefault="00FB743A"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7B4D2F" w:rsidRPr="0000153D">
        <w:rPr>
          <w:rFonts w:cstheme="minorHAnsi"/>
          <w:sz w:val="24"/>
          <w:szCs w:val="24"/>
        </w:rPr>
        <w:t>Levantamento de mercado, que consiste na análise das alternativas possíveis, e justificativa técnica e econômica da escolha do tipo de solução a contratar. (inciso V do § 1° do art. 18 da Lei 14.133/2021). Levantamento de mercado, que consiste na prospecção e análise das alternativas possíveis de soluções, podendo, entre outras opções: (Art. 7°, inciso III da IN 40/2020)</w:t>
      </w:r>
    </w:p>
    <w:p w14:paraId="58C7D088" w14:textId="77777777" w:rsidR="007B4D2F" w:rsidRPr="0000153D" w:rsidRDefault="007B4D2F" w:rsidP="0000153D">
      <w:pPr>
        <w:spacing w:after="0" w:line="240" w:lineRule="auto"/>
        <w:jc w:val="both"/>
        <w:rPr>
          <w:rFonts w:eastAsia="Times New Roman" w:cstheme="minorHAnsi"/>
          <w:b/>
          <w:bCs/>
          <w:color w:val="000000"/>
          <w:sz w:val="24"/>
          <w:szCs w:val="24"/>
          <w:lang w:eastAsia="pt-BR"/>
        </w:rPr>
      </w:pPr>
    </w:p>
    <w:p w14:paraId="4DD381A4" w14:textId="62D8BFFA" w:rsidR="00801DB0" w:rsidRPr="0000153D" w:rsidRDefault="00801DB0" w:rsidP="0000153D">
      <w:pPr>
        <w:spacing w:after="0" w:line="240" w:lineRule="auto"/>
        <w:jc w:val="both"/>
        <w:rPr>
          <w:rFonts w:cstheme="minorHAnsi"/>
          <w:sz w:val="24"/>
          <w:szCs w:val="24"/>
        </w:rPr>
      </w:pPr>
      <w:r w:rsidRPr="0000153D">
        <w:rPr>
          <w:rFonts w:cstheme="minorHAnsi"/>
          <w:sz w:val="24"/>
          <w:szCs w:val="24"/>
        </w:rPr>
        <w:t>A</w:t>
      </w:r>
      <w:r w:rsidR="006C2EDB" w:rsidRPr="0000153D">
        <w:rPr>
          <w:rFonts w:cstheme="minorHAnsi"/>
          <w:sz w:val="24"/>
          <w:szCs w:val="24"/>
        </w:rPr>
        <w:t xml:space="preserve"> aquisição de ovos de chocolate para os idosos do município</w:t>
      </w:r>
      <w:r w:rsidRPr="0000153D">
        <w:rPr>
          <w:rFonts w:cstheme="minorHAnsi"/>
          <w:sz w:val="24"/>
          <w:szCs w:val="24"/>
        </w:rPr>
        <w:t xml:space="preserve"> de Cordilheira Alta</w:t>
      </w:r>
      <w:r w:rsidR="006C2EDB" w:rsidRPr="0000153D">
        <w:rPr>
          <w:rFonts w:cstheme="minorHAnsi"/>
          <w:sz w:val="24"/>
          <w:szCs w:val="24"/>
        </w:rPr>
        <w:t xml:space="preserve"> </w:t>
      </w:r>
      <w:r w:rsidRPr="0000153D">
        <w:rPr>
          <w:rFonts w:cstheme="minorHAnsi"/>
          <w:sz w:val="24"/>
          <w:szCs w:val="24"/>
        </w:rPr>
        <w:t>busca</w:t>
      </w:r>
      <w:r w:rsidR="006C2EDB" w:rsidRPr="0000153D">
        <w:rPr>
          <w:rFonts w:cstheme="minorHAnsi"/>
          <w:sz w:val="24"/>
          <w:szCs w:val="24"/>
        </w:rPr>
        <w:t xml:space="preserve"> atender ao Programa “Vida Ativa” </w:t>
      </w:r>
      <w:r w:rsidRPr="0000153D">
        <w:rPr>
          <w:rFonts w:cstheme="minorHAnsi"/>
          <w:sz w:val="24"/>
          <w:szCs w:val="24"/>
        </w:rPr>
        <w:t>ação promovida</w:t>
      </w:r>
      <w:r w:rsidR="006C2EDB" w:rsidRPr="0000153D">
        <w:rPr>
          <w:rFonts w:cstheme="minorHAnsi"/>
          <w:sz w:val="24"/>
          <w:szCs w:val="24"/>
        </w:rPr>
        <w:t xml:space="preserve"> pela Secretaria de Assistência Social</w:t>
      </w:r>
      <w:r w:rsidRPr="0000153D">
        <w:rPr>
          <w:rFonts w:cstheme="minorHAnsi"/>
          <w:sz w:val="24"/>
          <w:szCs w:val="24"/>
        </w:rPr>
        <w:t>.</w:t>
      </w:r>
    </w:p>
    <w:p w14:paraId="72FD4ACE" w14:textId="6B80B1A3" w:rsidR="00B55920" w:rsidRPr="0000153D" w:rsidRDefault="00801DB0" w:rsidP="0000153D">
      <w:pPr>
        <w:shd w:val="clear" w:color="auto" w:fill="FFFFFF"/>
        <w:spacing w:after="0" w:line="240" w:lineRule="auto"/>
        <w:jc w:val="both"/>
        <w:textAlignment w:val="baseline"/>
        <w:rPr>
          <w:rFonts w:cstheme="minorHAnsi"/>
          <w:sz w:val="24"/>
          <w:szCs w:val="24"/>
        </w:rPr>
      </w:pPr>
      <w:r w:rsidRPr="0000153D">
        <w:rPr>
          <w:rFonts w:cstheme="minorHAnsi"/>
          <w:sz w:val="24"/>
          <w:szCs w:val="24"/>
        </w:rPr>
        <w:t xml:space="preserve">Este estudo buscou as alternativas possíveis para o objeto em questão, desta forma em analise verificou-se que para produzir os ovos de chocolate o município não conta com </w:t>
      </w:r>
      <w:r w:rsidR="0070399B" w:rsidRPr="0000153D">
        <w:rPr>
          <w:rFonts w:cstheme="minorHAnsi"/>
          <w:sz w:val="24"/>
          <w:szCs w:val="24"/>
        </w:rPr>
        <w:t>pessoal especializado</w:t>
      </w:r>
      <w:r w:rsidRPr="0000153D">
        <w:rPr>
          <w:rFonts w:cstheme="minorHAnsi"/>
          <w:sz w:val="24"/>
          <w:szCs w:val="24"/>
        </w:rPr>
        <w:t xml:space="preserve"> e com capacidade</w:t>
      </w:r>
      <w:r w:rsidR="003E5F6A" w:rsidRPr="0000153D">
        <w:rPr>
          <w:rFonts w:cstheme="minorHAnsi"/>
          <w:sz w:val="24"/>
          <w:szCs w:val="24"/>
        </w:rPr>
        <w:t xml:space="preserve"> </w:t>
      </w:r>
      <w:r w:rsidR="00B55920" w:rsidRPr="0000153D">
        <w:rPr>
          <w:rFonts w:cstheme="minorHAnsi"/>
          <w:sz w:val="24"/>
          <w:szCs w:val="24"/>
        </w:rPr>
        <w:t>técnica</w:t>
      </w:r>
      <w:r w:rsidRPr="0000153D">
        <w:rPr>
          <w:rFonts w:cstheme="minorHAnsi"/>
          <w:sz w:val="24"/>
          <w:szCs w:val="24"/>
        </w:rPr>
        <w:t xml:space="preserve"> para a execução do objeto. </w:t>
      </w:r>
    </w:p>
    <w:p w14:paraId="1BE20B76" w14:textId="225E0D0F" w:rsidR="006C2EDB" w:rsidRPr="0000153D" w:rsidRDefault="00801DB0" w:rsidP="0000153D">
      <w:pPr>
        <w:shd w:val="clear" w:color="auto" w:fill="FFFFFF"/>
        <w:spacing w:after="0" w:line="240" w:lineRule="auto"/>
        <w:jc w:val="both"/>
        <w:textAlignment w:val="baseline"/>
        <w:rPr>
          <w:rFonts w:cstheme="minorHAnsi"/>
          <w:sz w:val="24"/>
          <w:szCs w:val="24"/>
        </w:rPr>
      </w:pPr>
      <w:r w:rsidRPr="0000153D">
        <w:rPr>
          <w:rFonts w:cstheme="minorHAnsi"/>
          <w:sz w:val="24"/>
          <w:szCs w:val="24"/>
        </w:rPr>
        <w:t>Outra opção seria adquirir caixa</w:t>
      </w:r>
      <w:r w:rsidR="00B55920" w:rsidRPr="0000153D">
        <w:rPr>
          <w:rFonts w:cstheme="minorHAnsi"/>
          <w:sz w:val="24"/>
          <w:szCs w:val="24"/>
        </w:rPr>
        <w:t>s</w:t>
      </w:r>
      <w:r w:rsidRPr="0000153D">
        <w:rPr>
          <w:rFonts w:cstheme="minorHAnsi"/>
          <w:sz w:val="24"/>
          <w:szCs w:val="24"/>
        </w:rPr>
        <w:t xml:space="preserve"> de chocolates (bombom), ou chocolates em barra, </w:t>
      </w:r>
      <w:r w:rsidR="00565824" w:rsidRPr="0000153D">
        <w:rPr>
          <w:rFonts w:cstheme="minorHAnsi"/>
          <w:sz w:val="24"/>
          <w:szCs w:val="24"/>
        </w:rPr>
        <w:t>o que de modo cultural</w:t>
      </w:r>
      <w:r w:rsidRPr="0000153D">
        <w:rPr>
          <w:rFonts w:cstheme="minorHAnsi"/>
          <w:sz w:val="24"/>
          <w:szCs w:val="24"/>
        </w:rPr>
        <w:t xml:space="preserve"> não faria representação da referida data, sendo que o ovo de pascoa é tradição e</w:t>
      </w:r>
      <w:r w:rsidR="00565824" w:rsidRPr="0000153D">
        <w:rPr>
          <w:rFonts w:cstheme="minorHAnsi"/>
          <w:sz w:val="24"/>
          <w:szCs w:val="24"/>
        </w:rPr>
        <w:t xml:space="preserve"> representa a data </w:t>
      </w:r>
      <w:r w:rsidR="00B55920" w:rsidRPr="0000153D">
        <w:rPr>
          <w:rFonts w:cstheme="minorHAnsi"/>
          <w:sz w:val="24"/>
          <w:szCs w:val="24"/>
        </w:rPr>
        <w:t>de pascoa</w:t>
      </w:r>
      <w:r w:rsidRPr="0000153D">
        <w:rPr>
          <w:rFonts w:cstheme="minorHAnsi"/>
          <w:sz w:val="24"/>
          <w:szCs w:val="24"/>
        </w:rPr>
        <w:t xml:space="preserve">. Sendo </w:t>
      </w:r>
      <w:r w:rsidR="00565824" w:rsidRPr="0000153D">
        <w:rPr>
          <w:rFonts w:cstheme="minorHAnsi"/>
          <w:sz w:val="24"/>
          <w:szCs w:val="24"/>
        </w:rPr>
        <w:t xml:space="preserve">assim </w:t>
      </w:r>
      <w:r w:rsidR="00B55920" w:rsidRPr="0000153D">
        <w:rPr>
          <w:rFonts w:cstheme="minorHAnsi"/>
          <w:sz w:val="24"/>
          <w:szCs w:val="24"/>
        </w:rPr>
        <w:t>teríamos também</w:t>
      </w:r>
      <w:r w:rsidRPr="0000153D">
        <w:rPr>
          <w:rFonts w:cstheme="minorHAnsi"/>
          <w:sz w:val="24"/>
          <w:szCs w:val="24"/>
        </w:rPr>
        <w:t xml:space="preserve"> as seguintes soluções:</w:t>
      </w:r>
    </w:p>
    <w:p w14:paraId="6DD730AB" w14:textId="21E88ADF" w:rsidR="00911352" w:rsidRPr="00911352" w:rsidRDefault="00565824" w:rsidP="0000153D">
      <w:pPr>
        <w:shd w:val="clear" w:color="auto" w:fill="FFFFFF"/>
        <w:spacing w:after="0" w:line="240" w:lineRule="auto"/>
        <w:jc w:val="both"/>
        <w:textAlignment w:val="baseline"/>
        <w:rPr>
          <w:rFonts w:cstheme="minorHAnsi"/>
          <w:bCs/>
          <w:sz w:val="24"/>
          <w:szCs w:val="24"/>
        </w:rPr>
      </w:pPr>
      <w:r w:rsidRPr="0000153D">
        <w:rPr>
          <w:rFonts w:cstheme="minorHAnsi"/>
          <w:sz w:val="24"/>
          <w:szCs w:val="24"/>
        </w:rPr>
        <w:t>Haveria possibilidade de efetuar a compra direta</w:t>
      </w:r>
      <w:r w:rsidR="00911352">
        <w:rPr>
          <w:rFonts w:cstheme="minorHAnsi"/>
          <w:sz w:val="24"/>
          <w:szCs w:val="24"/>
        </w:rPr>
        <w:t xml:space="preserve"> onde não haveria disputa e lances.</w:t>
      </w:r>
    </w:p>
    <w:p w14:paraId="7BC335D6" w14:textId="3506EDEF" w:rsidR="00E44923" w:rsidRPr="0000153D" w:rsidRDefault="00B55920" w:rsidP="0000153D">
      <w:pPr>
        <w:spacing w:line="240" w:lineRule="auto"/>
        <w:jc w:val="both"/>
        <w:rPr>
          <w:rFonts w:eastAsia="Times New Roman" w:cstheme="minorHAnsi"/>
          <w:color w:val="000000"/>
          <w:sz w:val="24"/>
          <w:szCs w:val="24"/>
          <w:lang w:eastAsia="pt-BR"/>
        </w:rPr>
      </w:pPr>
      <w:r w:rsidRPr="0000153D">
        <w:rPr>
          <w:rFonts w:eastAsia="Times New Roman" w:cstheme="minorHAnsi"/>
          <w:color w:val="000000"/>
          <w:sz w:val="24"/>
          <w:szCs w:val="24"/>
          <w:lang w:eastAsia="pt-BR"/>
        </w:rPr>
        <w:t>E</w:t>
      </w:r>
      <w:r w:rsidR="00565824" w:rsidRPr="0000153D">
        <w:rPr>
          <w:rFonts w:eastAsia="Times New Roman" w:cstheme="minorHAnsi"/>
          <w:color w:val="000000"/>
          <w:sz w:val="24"/>
          <w:szCs w:val="24"/>
          <w:lang w:eastAsia="pt-BR"/>
        </w:rPr>
        <w:t>fetuar uma l</w:t>
      </w:r>
      <w:r w:rsidR="00565824" w:rsidRPr="0000153D">
        <w:rPr>
          <w:rFonts w:cstheme="minorHAnsi"/>
          <w:sz w:val="24"/>
          <w:szCs w:val="24"/>
        </w:rPr>
        <w:t>icitação,</w:t>
      </w:r>
      <w:r w:rsidRPr="0000153D">
        <w:rPr>
          <w:rFonts w:cstheme="minorHAnsi"/>
          <w:sz w:val="24"/>
          <w:szCs w:val="24"/>
        </w:rPr>
        <w:t xml:space="preserve"> onde é possível contratar o objeto desejado, possibilitando fase de lances, sendo </w:t>
      </w:r>
      <w:r w:rsidR="00565824" w:rsidRPr="0000153D">
        <w:rPr>
          <w:rFonts w:cstheme="minorHAnsi"/>
          <w:sz w:val="24"/>
          <w:szCs w:val="24"/>
        </w:rPr>
        <w:t xml:space="preserve">a melhor solução tendo em vista que permite a contratação do objeto de acordo com a necessidade </w:t>
      </w:r>
      <w:r w:rsidRPr="0000153D">
        <w:rPr>
          <w:rFonts w:cstheme="minorHAnsi"/>
          <w:sz w:val="24"/>
          <w:szCs w:val="24"/>
        </w:rPr>
        <w:t xml:space="preserve">e </w:t>
      </w:r>
      <w:r w:rsidR="00565824" w:rsidRPr="0000153D">
        <w:rPr>
          <w:rFonts w:cstheme="minorHAnsi"/>
          <w:sz w:val="24"/>
          <w:szCs w:val="24"/>
        </w:rPr>
        <w:t>com o melhor preço.</w:t>
      </w:r>
    </w:p>
    <w:p w14:paraId="35235D43" w14:textId="77777777" w:rsidR="00B55920" w:rsidRPr="0000153D" w:rsidRDefault="00B55920" w:rsidP="0000153D">
      <w:pPr>
        <w:spacing w:after="0" w:line="240" w:lineRule="auto"/>
        <w:jc w:val="both"/>
        <w:rPr>
          <w:rFonts w:eastAsia="Times New Roman" w:cstheme="minorHAnsi"/>
          <w:color w:val="000000"/>
          <w:sz w:val="24"/>
          <w:szCs w:val="24"/>
          <w:lang w:eastAsia="pt-BR"/>
        </w:rPr>
      </w:pPr>
    </w:p>
    <w:p w14:paraId="194CBABF" w14:textId="66AF037A" w:rsidR="00AC750B" w:rsidRPr="0000153D" w:rsidRDefault="00AC750B" w:rsidP="0000153D">
      <w:pPr>
        <w:spacing w:after="0" w:line="240" w:lineRule="auto"/>
        <w:jc w:val="both"/>
        <w:rPr>
          <w:rFonts w:eastAsia="Times New Roman" w:cstheme="minorHAnsi"/>
          <w:b/>
          <w:bCs/>
          <w:color w:val="000000"/>
          <w:sz w:val="24"/>
          <w:szCs w:val="24"/>
          <w:lang w:eastAsia="pt-BR"/>
        </w:rPr>
      </w:pPr>
      <w:r w:rsidRPr="0000153D">
        <w:rPr>
          <w:rFonts w:eastAsia="Times New Roman" w:cstheme="minorHAnsi"/>
          <w:b/>
          <w:bCs/>
          <w:color w:val="000000"/>
          <w:sz w:val="24"/>
          <w:szCs w:val="24"/>
          <w:lang w:eastAsia="pt-BR"/>
        </w:rPr>
        <w:t>6 – ESTIMATIVA DO PREÇO DA CONTRATAÇÃO</w:t>
      </w:r>
    </w:p>
    <w:p w14:paraId="499A8BF8" w14:textId="41A2967D" w:rsidR="00E27354" w:rsidRPr="0000153D" w:rsidRDefault="00AC750B"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7B4D2F" w:rsidRPr="0000153D">
        <w:rPr>
          <w:rFonts w:cstheme="minorHAnsi"/>
          <w:sz w:val="24"/>
          <w:szCs w:val="24"/>
        </w:rPr>
        <w:t>Estimativa do valor da contratação, acompanhada dos preços unitários referenciais, das memórias de cálculo e dos documentos que lhe dão suporte, que poderão constar de anexo classificado, se a administração optar por preservar o seu sigilo até a conclusão da licitação (inciso VI do § 1° da Lei 14.133/21 e art. 7°, inciso VI da IN 40/2020).</w:t>
      </w:r>
    </w:p>
    <w:p w14:paraId="157419FF" w14:textId="77777777" w:rsidR="007B4D2F" w:rsidRPr="0000153D" w:rsidRDefault="007B4D2F" w:rsidP="0000153D">
      <w:pPr>
        <w:spacing w:after="0" w:line="240" w:lineRule="auto"/>
        <w:jc w:val="both"/>
        <w:rPr>
          <w:rFonts w:eastAsia="Times New Roman" w:cstheme="minorHAnsi"/>
          <w:b/>
          <w:bCs/>
          <w:color w:val="000000"/>
          <w:sz w:val="24"/>
          <w:szCs w:val="24"/>
          <w:lang w:eastAsia="pt-BR"/>
        </w:rPr>
      </w:pPr>
    </w:p>
    <w:p w14:paraId="7DCD2CE6" w14:textId="7E2F28B9" w:rsidR="00AC750B" w:rsidRPr="0000153D" w:rsidRDefault="00B55920" w:rsidP="0000153D">
      <w:pPr>
        <w:spacing w:after="0" w:line="240" w:lineRule="auto"/>
        <w:jc w:val="both"/>
        <w:rPr>
          <w:rFonts w:cstheme="minorHAnsi"/>
          <w:sz w:val="24"/>
          <w:szCs w:val="24"/>
        </w:rPr>
      </w:pPr>
      <w:r w:rsidRPr="0000153D">
        <w:rPr>
          <w:rFonts w:cstheme="minorHAnsi"/>
          <w:sz w:val="24"/>
          <w:szCs w:val="24"/>
        </w:rPr>
        <w:t xml:space="preserve">As estimativas do valor para contratação </w:t>
      </w:r>
      <w:r w:rsidR="005305D2" w:rsidRPr="0000153D">
        <w:rPr>
          <w:rFonts w:cstheme="minorHAnsi"/>
          <w:sz w:val="24"/>
          <w:szCs w:val="24"/>
        </w:rPr>
        <w:t>ficará</w:t>
      </w:r>
      <w:r w:rsidR="00BF20F7" w:rsidRPr="0000153D">
        <w:rPr>
          <w:rFonts w:cstheme="minorHAnsi"/>
          <w:sz w:val="24"/>
          <w:szCs w:val="24"/>
        </w:rPr>
        <w:t xml:space="preserve"> em torno de R$ 15.000,00.</w:t>
      </w:r>
    </w:p>
    <w:p w14:paraId="03B7DA7D" w14:textId="77777777" w:rsidR="00E27354" w:rsidRPr="0000153D" w:rsidRDefault="00E27354" w:rsidP="0000153D">
      <w:pPr>
        <w:spacing w:after="0" w:line="240" w:lineRule="auto"/>
        <w:jc w:val="both"/>
        <w:rPr>
          <w:rFonts w:cstheme="minorHAnsi"/>
          <w:b/>
          <w:bCs/>
          <w:sz w:val="24"/>
          <w:szCs w:val="24"/>
        </w:rPr>
      </w:pPr>
    </w:p>
    <w:p w14:paraId="24B19C95" w14:textId="6325490B" w:rsidR="00974826" w:rsidRPr="0000153D" w:rsidRDefault="00E61491" w:rsidP="0000153D">
      <w:pPr>
        <w:spacing w:after="0" w:line="240" w:lineRule="auto"/>
        <w:jc w:val="both"/>
        <w:rPr>
          <w:rFonts w:cstheme="minorHAnsi"/>
          <w:b/>
          <w:bCs/>
          <w:sz w:val="24"/>
          <w:szCs w:val="24"/>
        </w:rPr>
      </w:pPr>
      <w:r w:rsidRPr="0000153D">
        <w:rPr>
          <w:rFonts w:cstheme="minorHAnsi"/>
          <w:b/>
          <w:bCs/>
          <w:sz w:val="24"/>
          <w:szCs w:val="24"/>
        </w:rPr>
        <w:t>7</w:t>
      </w:r>
      <w:r w:rsidR="00883606" w:rsidRPr="0000153D">
        <w:rPr>
          <w:rFonts w:cstheme="minorHAnsi"/>
          <w:b/>
          <w:bCs/>
          <w:sz w:val="24"/>
          <w:szCs w:val="24"/>
        </w:rPr>
        <w:t xml:space="preserve"> - DESCRIÇÃO DA SOLUÇÃO COMO UM TODO</w:t>
      </w:r>
    </w:p>
    <w:p w14:paraId="6AE953D2" w14:textId="78F5324E" w:rsidR="00883606" w:rsidRPr="0000153D" w:rsidRDefault="00FB743A"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7B4D2F" w:rsidRPr="0000153D">
        <w:rPr>
          <w:rFonts w:cstheme="minorHAnsi"/>
          <w:sz w:val="24"/>
          <w:szCs w:val="24"/>
        </w:rPr>
        <w:t>Descrição da solução como um todo, inclusive das exigências relacionadas à manutenção e à assistência técnica, quando for o caso. (inciso VII do § 1° do art. 18 da Lei 14.133/21 e art. 7°, inciso IV da IN 40/2020).</w:t>
      </w:r>
    </w:p>
    <w:p w14:paraId="7197E15B" w14:textId="77777777" w:rsidR="007B4D2F" w:rsidRPr="0000153D" w:rsidRDefault="007B4D2F" w:rsidP="0000153D">
      <w:pPr>
        <w:spacing w:after="0" w:line="240" w:lineRule="auto"/>
        <w:jc w:val="both"/>
        <w:rPr>
          <w:rFonts w:eastAsia="Times New Roman" w:cstheme="minorHAnsi"/>
          <w:color w:val="000000"/>
          <w:sz w:val="24"/>
          <w:szCs w:val="24"/>
          <w:lang w:eastAsia="pt-BR"/>
        </w:rPr>
      </w:pPr>
    </w:p>
    <w:p w14:paraId="3C829EDE" w14:textId="7311BDD1" w:rsidR="00E27354" w:rsidRPr="0000153D" w:rsidRDefault="00E27354" w:rsidP="0000153D">
      <w:pPr>
        <w:spacing w:after="0" w:line="240" w:lineRule="auto"/>
        <w:jc w:val="both"/>
        <w:rPr>
          <w:rFonts w:cstheme="minorHAnsi"/>
          <w:color w:val="FF0000"/>
          <w:sz w:val="24"/>
          <w:szCs w:val="24"/>
        </w:rPr>
      </w:pPr>
      <w:r w:rsidRPr="0000153D">
        <w:rPr>
          <w:rFonts w:cstheme="minorHAnsi"/>
          <w:sz w:val="24"/>
          <w:szCs w:val="24"/>
        </w:rPr>
        <w:lastRenderedPageBreak/>
        <w:t>A licitação pública é um processo seletivo mediante o qual a Administração Pública oferece igualdade de oportunidade a todos os que com ela queiram contratar, preservando a equidade no trato do interesse público, a fim efetuar a contratação com empresa</w:t>
      </w:r>
      <w:r w:rsidR="00BF20F7" w:rsidRPr="0000153D">
        <w:rPr>
          <w:rFonts w:cstheme="minorHAnsi"/>
          <w:sz w:val="24"/>
          <w:szCs w:val="24"/>
        </w:rPr>
        <w:t xml:space="preserve"> qualificada</w:t>
      </w:r>
      <w:r w:rsidRPr="0000153D">
        <w:rPr>
          <w:rFonts w:cstheme="minorHAnsi"/>
          <w:sz w:val="24"/>
          <w:szCs w:val="24"/>
        </w:rPr>
        <w:t xml:space="preserve"> e com a melhor proposta. O procedimento licitatório, neste caso, assegura a contratação mais vantajosa.</w:t>
      </w:r>
    </w:p>
    <w:p w14:paraId="613DDA32" w14:textId="11CF7E60" w:rsidR="00CD79FC" w:rsidRPr="0000153D" w:rsidRDefault="00CD79FC" w:rsidP="0000153D">
      <w:pPr>
        <w:spacing w:after="0" w:line="240" w:lineRule="auto"/>
        <w:jc w:val="both"/>
        <w:rPr>
          <w:rFonts w:eastAsia="Times New Roman" w:cstheme="minorHAnsi"/>
          <w:color w:val="000000"/>
          <w:sz w:val="24"/>
          <w:szCs w:val="24"/>
          <w:lang w:eastAsia="pt-BR"/>
        </w:rPr>
      </w:pPr>
    </w:p>
    <w:p w14:paraId="343BA14F" w14:textId="28701027" w:rsidR="00CD79FC" w:rsidRPr="0000153D" w:rsidRDefault="00685DC7" w:rsidP="0000153D">
      <w:pPr>
        <w:spacing w:after="0" w:line="240" w:lineRule="auto"/>
        <w:jc w:val="both"/>
        <w:rPr>
          <w:rFonts w:eastAsia="Times New Roman" w:cstheme="minorHAnsi"/>
          <w:b/>
          <w:bCs/>
          <w:color w:val="000000"/>
          <w:sz w:val="24"/>
          <w:szCs w:val="24"/>
          <w:lang w:eastAsia="pt-BR"/>
        </w:rPr>
      </w:pPr>
      <w:r w:rsidRPr="0000153D">
        <w:rPr>
          <w:rFonts w:eastAsia="Times New Roman" w:cstheme="minorHAnsi"/>
          <w:b/>
          <w:bCs/>
          <w:color w:val="000000"/>
          <w:sz w:val="24"/>
          <w:szCs w:val="24"/>
          <w:lang w:eastAsia="pt-BR"/>
        </w:rPr>
        <w:t>8</w:t>
      </w:r>
      <w:r w:rsidR="00CD79FC" w:rsidRPr="0000153D">
        <w:rPr>
          <w:rFonts w:eastAsia="Times New Roman" w:cstheme="minorHAnsi"/>
          <w:b/>
          <w:bCs/>
          <w:color w:val="000000"/>
          <w:sz w:val="24"/>
          <w:szCs w:val="24"/>
          <w:lang w:eastAsia="pt-BR"/>
        </w:rPr>
        <w:t xml:space="preserve"> – JUSTIFICATIVA PARA PARCELAMENTO</w:t>
      </w:r>
    </w:p>
    <w:p w14:paraId="491AD050" w14:textId="4134C7D7" w:rsidR="00C9653C" w:rsidRPr="0000153D" w:rsidRDefault="00FB743A"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7B4D2F" w:rsidRPr="0000153D">
        <w:rPr>
          <w:rFonts w:cstheme="minorHAnsi"/>
          <w:sz w:val="24"/>
          <w:szCs w:val="24"/>
        </w:rPr>
        <w:t>Justificativas para o parcelamento ou não da solução. (inciso VIII do § 1° do art. 18 da Lei 14.133/21 e art. 7°, inciso VII da IN 40/2020).</w:t>
      </w:r>
    </w:p>
    <w:p w14:paraId="20E3554E" w14:textId="77777777" w:rsidR="007B4D2F" w:rsidRPr="0000153D" w:rsidRDefault="007B4D2F" w:rsidP="0000153D">
      <w:pPr>
        <w:spacing w:after="0" w:line="240" w:lineRule="auto"/>
        <w:jc w:val="both"/>
        <w:rPr>
          <w:rFonts w:eastAsia="Times New Roman" w:cstheme="minorHAnsi"/>
          <w:color w:val="000000"/>
          <w:sz w:val="24"/>
          <w:szCs w:val="24"/>
          <w:lang w:eastAsia="pt-BR"/>
        </w:rPr>
      </w:pPr>
    </w:p>
    <w:p w14:paraId="7846A91C" w14:textId="1F8D49A7" w:rsidR="00E27354" w:rsidRPr="0000153D" w:rsidRDefault="00E27354" w:rsidP="0000153D">
      <w:pPr>
        <w:spacing w:after="0" w:line="240" w:lineRule="auto"/>
        <w:jc w:val="both"/>
        <w:rPr>
          <w:rFonts w:cstheme="minorHAnsi"/>
          <w:sz w:val="24"/>
          <w:szCs w:val="24"/>
        </w:rPr>
      </w:pPr>
      <w:r w:rsidRPr="0000153D">
        <w:rPr>
          <w:rFonts w:cstheme="minorHAnsi"/>
          <w:sz w:val="24"/>
          <w:szCs w:val="24"/>
        </w:rPr>
        <w:t xml:space="preserve">A licitação pública será em único </w:t>
      </w:r>
      <w:r w:rsidR="00D8302E" w:rsidRPr="0000153D">
        <w:rPr>
          <w:rFonts w:cstheme="minorHAnsi"/>
          <w:sz w:val="24"/>
          <w:szCs w:val="24"/>
        </w:rPr>
        <w:t>item</w:t>
      </w:r>
      <w:r w:rsidRPr="0000153D">
        <w:rPr>
          <w:rFonts w:cstheme="minorHAnsi"/>
          <w:sz w:val="24"/>
          <w:szCs w:val="24"/>
        </w:rPr>
        <w:t>, não sendo divisível</w:t>
      </w:r>
      <w:r w:rsidR="00D8302E" w:rsidRPr="0000153D">
        <w:rPr>
          <w:rFonts w:cstheme="minorHAnsi"/>
          <w:sz w:val="24"/>
          <w:szCs w:val="24"/>
        </w:rPr>
        <w:t xml:space="preserve">, </w:t>
      </w:r>
      <w:r w:rsidRPr="0000153D">
        <w:rPr>
          <w:rFonts w:cstheme="minorHAnsi"/>
          <w:sz w:val="24"/>
          <w:szCs w:val="24"/>
        </w:rPr>
        <w:t>pois há a necessidade de se manter o padrão dos ovos de chocolate</w:t>
      </w:r>
      <w:r w:rsidR="00D8302E" w:rsidRPr="0000153D">
        <w:rPr>
          <w:rFonts w:cstheme="minorHAnsi"/>
          <w:sz w:val="24"/>
          <w:szCs w:val="24"/>
        </w:rPr>
        <w:t xml:space="preserve"> para não haver divergências na entrega dos mesmos.</w:t>
      </w:r>
    </w:p>
    <w:p w14:paraId="3F715A38" w14:textId="77777777" w:rsidR="002E1C9E" w:rsidRPr="0000153D" w:rsidRDefault="002E1C9E" w:rsidP="0000153D">
      <w:pPr>
        <w:spacing w:after="0" w:line="240" w:lineRule="auto"/>
        <w:jc w:val="both"/>
        <w:rPr>
          <w:rFonts w:cstheme="minorHAnsi"/>
          <w:b/>
          <w:sz w:val="24"/>
          <w:szCs w:val="24"/>
        </w:rPr>
      </w:pPr>
    </w:p>
    <w:p w14:paraId="178FB68A" w14:textId="52B33126" w:rsidR="00236016" w:rsidRPr="0000153D" w:rsidRDefault="00236016" w:rsidP="0000153D">
      <w:pPr>
        <w:spacing w:after="0" w:line="240" w:lineRule="auto"/>
        <w:jc w:val="both"/>
        <w:rPr>
          <w:rFonts w:cstheme="minorHAnsi"/>
          <w:b/>
          <w:sz w:val="24"/>
          <w:szCs w:val="24"/>
        </w:rPr>
      </w:pPr>
      <w:r w:rsidRPr="0000153D">
        <w:rPr>
          <w:rFonts w:cstheme="minorHAnsi"/>
          <w:b/>
          <w:sz w:val="24"/>
          <w:szCs w:val="24"/>
        </w:rPr>
        <w:t>9 - DEMONSTRATIVO DOS RESULTADOS PRETENDIDOS</w:t>
      </w:r>
    </w:p>
    <w:p w14:paraId="513CAE8C" w14:textId="010DBBEB" w:rsidR="00236016" w:rsidRPr="0000153D" w:rsidRDefault="00236016"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B77937" w:rsidRPr="0000153D">
        <w:rPr>
          <w:rFonts w:cstheme="minorHAnsi"/>
          <w:sz w:val="24"/>
          <w:szCs w:val="24"/>
        </w:rPr>
        <w:t>Demonstrativo dos resultados pretendidos em termos de economicidade e de melhor aproveitamento dos recursos humanos, materiais e financeiros disponíveis; (inciso IX do § 1° do art. 18 da Lei 14.133/21) Resultados pretendidos, em termos de efetividade e de desenvolvimento nacional sustentável; (Art. 7°, inciso X da IN 40/2020)</w:t>
      </w:r>
    </w:p>
    <w:p w14:paraId="06EEE517" w14:textId="77777777" w:rsidR="00B77937" w:rsidRPr="0000153D" w:rsidRDefault="00B77937" w:rsidP="0000153D">
      <w:pPr>
        <w:spacing w:after="0" w:line="240" w:lineRule="auto"/>
        <w:jc w:val="both"/>
        <w:rPr>
          <w:rFonts w:cstheme="minorHAnsi"/>
          <w:sz w:val="24"/>
          <w:szCs w:val="24"/>
        </w:rPr>
      </w:pPr>
    </w:p>
    <w:p w14:paraId="492826AB" w14:textId="27939472" w:rsidR="00E27354" w:rsidRPr="0000153D" w:rsidRDefault="00E27354" w:rsidP="0000153D">
      <w:pPr>
        <w:spacing w:after="0" w:line="240" w:lineRule="auto"/>
        <w:jc w:val="both"/>
        <w:rPr>
          <w:rFonts w:cstheme="minorHAnsi"/>
          <w:sz w:val="24"/>
          <w:szCs w:val="24"/>
        </w:rPr>
      </w:pPr>
      <w:r w:rsidRPr="0000153D">
        <w:rPr>
          <w:rFonts w:cstheme="minorHAnsi"/>
          <w:sz w:val="24"/>
          <w:szCs w:val="24"/>
        </w:rPr>
        <w:t xml:space="preserve">- Escolha de empresa </w:t>
      </w:r>
      <w:r w:rsidR="00B55920" w:rsidRPr="0000153D">
        <w:rPr>
          <w:rFonts w:cstheme="minorHAnsi"/>
          <w:sz w:val="24"/>
          <w:szCs w:val="24"/>
        </w:rPr>
        <w:t>capacitada</w:t>
      </w:r>
      <w:r w:rsidRPr="0000153D">
        <w:rPr>
          <w:rFonts w:cstheme="minorHAnsi"/>
          <w:sz w:val="24"/>
          <w:szCs w:val="24"/>
        </w:rPr>
        <w:t>;</w:t>
      </w:r>
    </w:p>
    <w:p w14:paraId="66606C4C" w14:textId="2460383A" w:rsidR="00E27354" w:rsidRPr="0000153D" w:rsidRDefault="00E27354" w:rsidP="0000153D">
      <w:pPr>
        <w:spacing w:after="0" w:line="240" w:lineRule="auto"/>
        <w:jc w:val="both"/>
        <w:rPr>
          <w:rFonts w:eastAsia="Times New Roman" w:cstheme="minorHAnsi"/>
          <w:color w:val="000000"/>
          <w:sz w:val="24"/>
          <w:szCs w:val="24"/>
          <w:lang w:eastAsia="pt-BR"/>
        </w:rPr>
      </w:pPr>
      <w:r w:rsidRPr="0000153D">
        <w:rPr>
          <w:rFonts w:cstheme="minorHAnsi"/>
          <w:sz w:val="24"/>
          <w:szCs w:val="24"/>
        </w:rPr>
        <w:t>- Proposta mais vantajosa</w:t>
      </w:r>
    </w:p>
    <w:p w14:paraId="7E36CE27" w14:textId="01DB0C39" w:rsidR="00236016" w:rsidRPr="0000153D" w:rsidRDefault="00236016" w:rsidP="0000153D">
      <w:pPr>
        <w:spacing w:after="0" w:line="240" w:lineRule="auto"/>
        <w:jc w:val="both"/>
        <w:rPr>
          <w:rFonts w:eastAsia="Times New Roman" w:cstheme="minorHAnsi"/>
          <w:color w:val="000000"/>
          <w:sz w:val="24"/>
          <w:szCs w:val="24"/>
          <w:lang w:eastAsia="pt-BR"/>
        </w:rPr>
      </w:pPr>
    </w:p>
    <w:p w14:paraId="397BD2E3" w14:textId="75E3F1BF" w:rsidR="00DC593C" w:rsidRPr="0000153D" w:rsidRDefault="00DC593C" w:rsidP="0000153D">
      <w:pPr>
        <w:shd w:val="clear" w:color="auto" w:fill="FFFFFF"/>
        <w:spacing w:after="0" w:line="240" w:lineRule="auto"/>
        <w:jc w:val="both"/>
        <w:textAlignment w:val="baseline"/>
        <w:rPr>
          <w:rFonts w:eastAsia="Times New Roman" w:cstheme="minorHAnsi"/>
          <w:b/>
          <w:bCs/>
          <w:color w:val="000000"/>
          <w:sz w:val="24"/>
          <w:szCs w:val="24"/>
          <w:lang w:eastAsia="pt-BR"/>
        </w:rPr>
      </w:pPr>
      <w:r w:rsidRPr="0000153D">
        <w:rPr>
          <w:rFonts w:eastAsia="Times New Roman" w:cstheme="minorHAnsi"/>
          <w:b/>
          <w:bCs/>
          <w:color w:val="000000"/>
          <w:sz w:val="24"/>
          <w:szCs w:val="24"/>
          <w:lang w:eastAsia="pt-BR"/>
        </w:rPr>
        <w:t>10 – PROVIDÊNCIAS PRÉVIAS AO CONTRATO</w:t>
      </w:r>
    </w:p>
    <w:p w14:paraId="0C21B4F2" w14:textId="28B5B0B6" w:rsidR="00DC593C" w:rsidRPr="0000153D" w:rsidRDefault="00DC593C"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B77937" w:rsidRPr="0000153D">
        <w:rPr>
          <w:rFonts w:cstheme="minorHAnsi"/>
          <w:sz w:val="24"/>
          <w:szCs w:val="24"/>
        </w:rPr>
        <w:t>Providências a serem adotadas pela administração previamente à celebração do contrato, inclusive quanto à capacitação de servidores ou de empregados para fiscalização e gestão contratual ou adequação do ambiente da organização; (inciso X do § 1° do art. 18 da Lei 14.133/21 e art. 7°, inciso XI da IN 40/2020).</w:t>
      </w:r>
    </w:p>
    <w:p w14:paraId="359E352B" w14:textId="77777777" w:rsidR="00B77937" w:rsidRPr="0000153D" w:rsidRDefault="00B77937" w:rsidP="0000153D">
      <w:pPr>
        <w:spacing w:after="0" w:line="240" w:lineRule="auto"/>
        <w:jc w:val="both"/>
        <w:rPr>
          <w:rFonts w:eastAsia="Times New Roman" w:cstheme="minorHAnsi"/>
          <w:color w:val="000000"/>
          <w:sz w:val="24"/>
          <w:szCs w:val="24"/>
          <w:lang w:eastAsia="pt-BR"/>
        </w:rPr>
      </w:pPr>
    </w:p>
    <w:p w14:paraId="18F1C08B" w14:textId="77777777" w:rsidR="00E27354" w:rsidRPr="0000153D" w:rsidRDefault="00E27354" w:rsidP="0000153D">
      <w:pPr>
        <w:spacing w:after="0" w:line="240" w:lineRule="auto"/>
        <w:jc w:val="both"/>
        <w:rPr>
          <w:rFonts w:cstheme="minorHAnsi"/>
          <w:sz w:val="24"/>
          <w:szCs w:val="24"/>
        </w:rPr>
      </w:pPr>
      <w:r w:rsidRPr="0000153D">
        <w:rPr>
          <w:rFonts w:cstheme="minorHAnsi"/>
          <w:sz w:val="24"/>
          <w:szCs w:val="24"/>
        </w:rPr>
        <w:t xml:space="preserve">Disponibilização de recursos financeiros; </w:t>
      </w:r>
    </w:p>
    <w:p w14:paraId="676F08D2" w14:textId="4BC78C87" w:rsidR="00E27354" w:rsidRDefault="00E27354" w:rsidP="0000153D">
      <w:pPr>
        <w:spacing w:after="0" w:line="240" w:lineRule="auto"/>
        <w:jc w:val="both"/>
        <w:rPr>
          <w:rFonts w:cstheme="minorHAnsi"/>
          <w:sz w:val="24"/>
          <w:szCs w:val="24"/>
        </w:rPr>
      </w:pPr>
      <w:r w:rsidRPr="0000153D">
        <w:rPr>
          <w:rFonts w:cstheme="minorHAnsi"/>
          <w:sz w:val="24"/>
          <w:szCs w:val="24"/>
        </w:rPr>
        <w:t xml:space="preserve">Cumprimento e efetivação dos requisitos descritos no item 03 deste </w:t>
      </w:r>
      <w:proofErr w:type="spellStart"/>
      <w:r w:rsidRPr="0000153D">
        <w:rPr>
          <w:rFonts w:cstheme="minorHAnsi"/>
          <w:sz w:val="24"/>
          <w:szCs w:val="24"/>
        </w:rPr>
        <w:t>ETP</w:t>
      </w:r>
      <w:proofErr w:type="spellEnd"/>
      <w:r w:rsidRPr="0000153D">
        <w:rPr>
          <w:rFonts w:cstheme="minorHAnsi"/>
          <w:sz w:val="24"/>
          <w:szCs w:val="24"/>
        </w:rPr>
        <w:t>.</w:t>
      </w:r>
    </w:p>
    <w:p w14:paraId="4166FE38" w14:textId="76B6441B" w:rsidR="00C471FD" w:rsidRPr="00C471FD" w:rsidRDefault="00C471FD" w:rsidP="00C471FD">
      <w:pPr>
        <w:spacing w:after="0"/>
        <w:ind w:right="-15"/>
        <w:contextualSpacing/>
        <w:jc w:val="both"/>
        <w:rPr>
          <w:rFonts w:cstheme="minorHAnsi"/>
          <w:b/>
          <w:color w:val="000000"/>
          <w:sz w:val="24"/>
          <w:szCs w:val="24"/>
        </w:rPr>
      </w:pPr>
      <w:r w:rsidRPr="00C471FD">
        <w:rPr>
          <w:rFonts w:cstheme="minorHAnsi"/>
          <w:color w:val="000000"/>
          <w:sz w:val="24"/>
          <w:szCs w:val="24"/>
        </w:rPr>
        <w:t xml:space="preserve">Os riscos inerentes a este processo estão dispostos na </w:t>
      </w:r>
      <w:r w:rsidRPr="00C471FD">
        <w:rPr>
          <w:rStyle w:val="fontstyle01"/>
          <w:b w:val="0"/>
        </w:rPr>
        <w:t>portaria n</w:t>
      </w:r>
      <w:r w:rsidRPr="00C471FD">
        <w:rPr>
          <w:rStyle w:val="fontstyle01"/>
          <w:rFonts w:hint="eastAsia"/>
          <w:b w:val="0"/>
        </w:rPr>
        <w:t>º</w:t>
      </w:r>
      <w:r w:rsidRPr="00C471FD">
        <w:rPr>
          <w:rStyle w:val="fontstyle01"/>
          <w:b w:val="0"/>
        </w:rPr>
        <w:t xml:space="preserve"> 028/2024 de 29 de janeiro de 2024.</w:t>
      </w:r>
      <w:bookmarkStart w:id="0" w:name="_GoBack"/>
      <w:bookmarkEnd w:id="0"/>
    </w:p>
    <w:p w14:paraId="3B9019DF" w14:textId="77777777" w:rsidR="00DC593C" w:rsidRPr="0000153D" w:rsidRDefault="00DC593C" w:rsidP="0000153D">
      <w:pPr>
        <w:spacing w:after="0" w:line="240" w:lineRule="auto"/>
        <w:jc w:val="both"/>
        <w:rPr>
          <w:rFonts w:eastAsia="Times New Roman" w:cstheme="minorHAnsi"/>
          <w:color w:val="000000"/>
          <w:sz w:val="24"/>
          <w:szCs w:val="24"/>
          <w:lang w:eastAsia="pt-BR"/>
        </w:rPr>
      </w:pPr>
    </w:p>
    <w:p w14:paraId="1D91DF04" w14:textId="499304DE" w:rsidR="00CD79FC" w:rsidRPr="0000153D" w:rsidRDefault="00236016" w:rsidP="0000153D">
      <w:pPr>
        <w:shd w:val="clear" w:color="auto" w:fill="FFFFFF"/>
        <w:spacing w:after="0" w:line="240" w:lineRule="auto"/>
        <w:jc w:val="both"/>
        <w:textAlignment w:val="baseline"/>
        <w:rPr>
          <w:rFonts w:eastAsia="Times New Roman" w:cstheme="minorHAnsi"/>
          <w:b/>
          <w:bCs/>
          <w:color w:val="000000"/>
          <w:sz w:val="24"/>
          <w:szCs w:val="24"/>
          <w:lang w:eastAsia="pt-BR"/>
        </w:rPr>
      </w:pPr>
      <w:r w:rsidRPr="0000153D">
        <w:rPr>
          <w:rFonts w:eastAsia="Times New Roman" w:cstheme="minorHAnsi"/>
          <w:b/>
          <w:bCs/>
          <w:color w:val="000000"/>
          <w:sz w:val="24"/>
          <w:szCs w:val="24"/>
          <w:lang w:eastAsia="pt-BR"/>
        </w:rPr>
        <w:t>11</w:t>
      </w:r>
      <w:r w:rsidR="00CD79FC" w:rsidRPr="0000153D">
        <w:rPr>
          <w:rFonts w:eastAsia="Times New Roman" w:cstheme="minorHAnsi"/>
          <w:b/>
          <w:bCs/>
          <w:color w:val="000000"/>
          <w:sz w:val="24"/>
          <w:szCs w:val="24"/>
          <w:lang w:eastAsia="pt-BR"/>
        </w:rPr>
        <w:t xml:space="preserve"> – CONTRATAÇÕES CORRELATAS/INTERDEPENDENTES</w:t>
      </w:r>
    </w:p>
    <w:p w14:paraId="57352656" w14:textId="4F1A8FFD" w:rsidR="00E27354" w:rsidRPr="0000153D" w:rsidRDefault="00FB743A"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B77937" w:rsidRPr="0000153D">
        <w:rPr>
          <w:rFonts w:cstheme="minorHAnsi"/>
          <w:sz w:val="24"/>
          <w:szCs w:val="24"/>
        </w:rPr>
        <w:t>Contratações correlatas e/ou interdependentes. (inciso XI do § 1° do art. 18 da Lei 14.133/21 e art. 7°, inciso VIII da IN 40/2020).</w:t>
      </w:r>
    </w:p>
    <w:p w14:paraId="4912C848" w14:textId="77777777" w:rsidR="00B77937" w:rsidRPr="0000153D" w:rsidRDefault="00B77937" w:rsidP="0000153D">
      <w:pPr>
        <w:spacing w:after="0" w:line="240" w:lineRule="auto"/>
        <w:jc w:val="both"/>
        <w:rPr>
          <w:rFonts w:eastAsia="Times New Roman" w:cstheme="minorHAnsi"/>
          <w:b/>
          <w:bCs/>
          <w:color w:val="000000"/>
          <w:sz w:val="24"/>
          <w:szCs w:val="24"/>
          <w:lang w:eastAsia="pt-BR"/>
        </w:rPr>
      </w:pPr>
    </w:p>
    <w:p w14:paraId="691CC4FA" w14:textId="013E89B2" w:rsidR="00DC276F" w:rsidRPr="0000153D" w:rsidRDefault="00E27354" w:rsidP="0000153D">
      <w:pPr>
        <w:spacing w:after="0" w:line="240" w:lineRule="auto"/>
        <w:jc w:val="both"/>
        <w:rPr>
          <w:rFonts w:cstheme="minorHAnsi"/>
          <w:sz w:val="24"/>
          <w:szCs w:val="24"/>
        </w:rPr>
      </w:pPr>
      <w:r w:rsidRPr="0000153D">
        <w:rPr>
          <w:rFonts w:cstheme="minorHAnsi"/>
          <w:sz w:val="24"/>
          <w:szCs w:val="24"/>
        </w:rPr>
        <w:t>Não há contratações correlatas a esta, nem necessidade/demanda de contratações correlatas ou interdependentes no presente objeto desta Contratação</w:t>
      </w:r>
    </w:p>
    <w:p w14:paraId="77473163" w14:textId="77777777" w:rsidR="00E27354" w:rsidRPr="0000153D" w:rsidRDefault="00E27354" w:rsidP="0000153D">
      <w:pPr>
        <w:spacing w:after="0" w:line="240" w:lineRule="auto"/>
        <w:jc w:val="both"/>
        <w:rPr>
          <w:rFonts w:eastAsia="Times New Roman" w:cstheme="minorHAnsi"/>
          <w:b/>
          <w:bCs/>
          <w:color w:val="000000"/>
          <w:sz w:val="24"/>
          <w:szCs w:val="24"/>
          <w:lang w:eastAsia="pt-BR"/>
        </w:rPr>
      </w:pPr>
    </w:p>
    <w:p w14:paraId="392176C3" w14:textId="282EA60C" w:rsidR="00FB743A" w:rsidRPr="0000153D" w:rsidRDefault="00FA4CA1" w:rsidP="0000153D">
      <w:pPr>
        <w:shd w:val="clear" w:color="auto" w:fill="FFFFFF"/>
        <w:spacing w:after="0" w:line="240" w:lineRule="auto"/>
        <w:jc w:val="both"/>
        <w:textAlignment w:val="baseline"/>
        <w:rPr>
          <w:rFonts w:eastAsia="Times New Roman" w:cstheme="minorHAnsi"/>
          <w:b/>
          <w:bCs/>
          <w:color w:val="000000"/>
          <w:sz w:val="24"/>
          <w:szCs w:val="24"/>
          <w:lang w:eastAsia="pt-BR"/>
        </w:rPr>
      </w:pPr>
      <w:r w:rsidRPr="0000153D">
        <w:rPr>
          <w:rFonts w:eastAsia="Times New Roman" w:cstheme="minorHAnsi"/>
          <w:b/>
          <w:bCs/>
          <w:color w:val="000000"/>
          <w:sz w:val="24"/>
          <w:szCs w:val="24"/>
          <w:lang w:eastAsia="pt-BR"/>
        </w:rPr>
        <w:t>12 – IMPACTOS AMBIENTAIS</w:t>
      </w:r>
    </w:p>
    <w:p w14:paraId="1263E4C4" w14:textId="75DC4819" w:rsidR="00E27354" w:rsidRPr="0000153D" w:rsidRDefault="00FB743A"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B77937" w:rsidRPr="0000153D">
        <w:rPr>
          <w:rFonts w:cstheme="minorHAnsi"/>
          <w:sz w:val="24"/>
          <w:szCs w:val="24"/>
        </w:rPr>
        <w:t xml:space="preserve">Descrição de possíveis impactos ambientais e respectivas medidas mitigadoras, incluídos requisitos de baixo consumo de energia e de outros recursos, bem como logística reversa para desfazimento e reciclagem de bens e refugos, quando aplicável. (inciso XII do § 1° do art. 18 </w:t>
      </w:r>
      <w:r w:rsidR="00B77937" w:rsidRPr="0000153D">
        <w:rPr>
          <w:rFonts w:cstheme="minorHAnsi"/>
          <w:sz w:val="24"/>
          <w:szCs w:val="24"/>
        </w:rPr>
        <w:lastRenderedPageBreak/>
        <w:t>da Lei 14.133/21) Possíveis impactos ambientais e respectivas medidas de tratamento. (Art. 7°, inciso XII da IN 40/2020)</w:t>
      </w:r>
    </w:p>
    <w:p w14:paraId="1EC6E411" w14:textId="77777777" w:rsidR="00B77937" w:rsidRPr="0000153D" w:rsidRDefault="00B77937" w:rsidP="0000153D">
      <w:pPr>
        <w:spacing w:after="0" w:line="240" w:lineRule="auto"/>
        <w:jc w:val="both"/>
        <w:rPr>
          <w:rFonts w:cstheme="minorHAnsi"/>
          <w:sz w:val="24"/>
          <w:szCs w:val="24"/>
        </w:rPr>
      </w:pPr>
    </w:p>
    <w:p w14:paraId="126BBA01" w14:textId="77777777" w:rsidR="00E27354" w:rsidRPr="0000153D" w:rsidRDefault="00E27354" w:rsidP="0000153D">
      <w:pPr>
        <w:spacing w:after="0" w:line="240" w:lineRule="auto"/>
        <w:jc w:val="both"/>
        <w:rPr>
          <w:rFonts w:cstheme="minorHAnsi"/>
          <w:sz w:val="24"/>
          <w:szCs w:val="24"/>
        </w:rPr>
      </w:pPr>
      <w:r w:rsidRPr="0000153D">
        <w:rPr>
          <w:rFonts w:cstheme="minorHAnsi"/>
          <w:sz w:val="24"/>
          <w:szCs w:val="24"/>
        </w:rPr>
        <w:t>Não foram constatados nos estudos realizados, nenhum impacto ao meio ambiente advindos da pretendida contratação além daqueles já regulamentados e fiscalizados por órgãos de controle existente no país, uma vez que os fornecedores, sejam todos adequados às normas vigentes.</w:t>
      </w:r>
    </w:p>
    <w:p w14:paraId="06A90DEF" w14:textId="77264681" w:rsidR="00FB743A" w:rsidRPr="0000153D" w:rsidRDefault="00CD79FC" w:rsidP="0000153D">
      <w:pPr>
        <w:spacing w:after="0" w:line="240" w:lineRule="auto"/>
        <w:jc w:val="both"/>
        <w:rPr>
          <w:rFonts w:eastAsia="Times New Roman" w:cstheme="minorHAnsi"/>
          <w:b/>
          <w:bCs/>
          <w:color w:val="000000"/>
          <w:sz w:val="24"/>
          <w:szCs w:val="24"/>
          <w:lang w:eastAsia="pt-BR"/>
        </w:rPr>
      </w:pPr>
      <w:r w:rsidRPr="0000153D">
        <w:rPr>
          <w:rFonts w:eastAsia="Times New Roman" w:cstheme="minorHAnsi"/>
          <w:color w:val="000000"/>
          <w:sz w:val="24"/>
          <w:szCs w:val="24"/>
          <w:lang w:eastAsia="pt-BR"/>
        </w:rPr>
        <w:br/>
      </w:r>
      <w:r w:rsidR="00FA4CA1" w:rsidRPr="0000153D">
        <w:rPr>
          <w:rFonts w:eastAsia="Times New Roman" w:cstheme="minorHAnsi"/>
          <w:b/>
          <w:bCs/>
          <w:color w:val="000000"/>
          <w:sz w:val="24"/>
          <w:szCs w:val="24"/>
          <w:lang w:eastAsia="pt-BR"/>
        </w:rPr>
        <w:t>13 – VIABILIDADE DA CONTRATAÇÃO</w:t>
      </w:r>
    </w:p>
    <w:p w14:paraId="5BAC7E0D" w14:textId="7B1F7C6F" w:rsidR="00CD79FC" w:rsidRPr="0000153D" w:rsidRDefault="00FB743A" w:rsidP="0000153D">
      <w:pPr>
        <w:spacing w:after="0" w:line="240" w:lineRule="auto"/>
        <w:jc w:val="both"/>
        <w:rPr>
          <w:rFonts w:cstheme="minorHAnsi"/>
          <w:sz w:val="24"/>
          <w:szCs w:val="24"/>
        </w:rPr>
      </w:pPr>
      <w:r w:rsidRPr="0000153D">
        <w:rPr>
          <w:rFonts w:eastAsia="Times New Roman" w:cstheme="minorHAnsi"/>
          <w:b/>
          <w:bCs/>
          <w:color w:val="000000"/>
          <w:sz w:val="24"/>
          <w:szCs w:val="24"/>
          <w:lang w:eastAsia="pt-BR"/>
        </w:rPr>
        <w:t xml:space="preserve">Fundamentação: </w:t>
      </w:r>
      <w:r w:rsidR="00B77937" w:rsidRPr="0000153D">
        <w:rPr>
          <w:rFonts w:cstheme="minorHAnsi"/>
          <w:sz w:val="24"/>
          <w:szCs w:val="24"/>
        </w:rPr>
        <w:t>Posicionamento conclusivo sobre a adequação da contratação para o atendimento da necessidade a que se destina. (inciso XIII do § 1° do art. 18 da Lei 14.133/21) 8 RUA CELSO TOZZO, 27 CEP: 89.819-000 – FONE: (49) 3358-9100 – CORDILHEIRA ALTA – SC www.pmcordi.sc.gov.br Posicionamento conclusivo sobre a viabilidade e razoabilidade da contratação. (Art. 7°, inciso XIII da IN 40/2020)</w:t>
      </w:r>
    </w:p>
    <w:p w14:paraId="01F5ACBB" w14:textId="77777777" w:rsidR="00B77937" w:rsidRPr="0000153D" w:rsidRDefault="00B77937" w:rsidP="0000153D">
      <w:pPr>
        <w:spacing w:after="0" w:line="240" w:lineRule="auto"/>
        <w:jc w:val="both"/>
        <w:rPr>
          <w:rFonts w:cstheme="minorHAnsi"/>
          <w:sz w:val="24"/>
          <w:szCs w:val="24"/>
        </w:rPr>
      </w:pPr>
    </w:p>
    <w:p w14:paraId="2195FEDE" w14:textId="69B48E10" w:rsidR="0066450C" w:rsidRPr="0000153D" w:rsidRDefault="00095A31" w:rsidP="0000153D">
      <w:pPr>
        <w:spacing w:after="0" w:line="240" w:lineRule="auto"/>
        <w:jc w:val="both"/>
        <w:rPr>
          <w:rFonts w:eastAsia="Times New Roman" w:cstheme="minorHAnsi"/>
          <w:color w:val="FF0000"/>
          <w:sz w:val="24"/>
          <w:szCs w:val="24"/>
          <w:lang w:eastAsia="pt-BR"/>
        </w:rPr>
      </w:pPr>
      <w:r w:rsidRPr="0000153D">
        <w:rPr>
          <w:rFonts w:cstheme="minorHAnsi"/>
          <w:sz w:val="24"/>
          <w:szCs w:val="24"/>
        </w:rPr>
        <w:t>O objeto a ser contratado faz alusão cultural a data da Pascoa</w:t>
      </w:r>
      <w:r w:rsidR="009B3B72" w:rsidRPr="0000153D">
        <w:rPr>
          <w:rFonts w:cstheme="minorHAnsi"/>
          <w:sz w:val="24"/>
          <w:szCs w:val="24"/>
        </w:rPr>
        <w:t xml:space="preserve"> e visto que a Municipalidade não tem capacidade técnica para produção do objeto a</w:t>
      </w:r>
      <w:r w:rsidRPr="0000153D">
        <w:rPr>
          <w:rFonts w:cstheme="minorHAnsi"/>
          <w:sz w:val="24"/>
          <w:szCs w:val="24"/>
        </w:rPr>
        <w:t xml:space="preserve"> melhor </w:t>
      </w:r>
      <w:r w:rsidR="009B3B72" w:rsidRPr="0000153D">
        <w:rPr>
          <w:rFonts w:cstheme="minorHAnsi"/>
          <w:sz w:val="24"/>
          <w:szCs w:val="24"/>
        </w:rPr>
        <w:t>alternativa</w:t>
      </w:r>
      <w:r w:rsidRPr="0000153D">
        <w:rPr>
          <w:rFonts w:cstheme="minorHAnsi"/>
          <w:sz w:val="24"/>
          <w:szCs w:val="24"/>
        </w:rPr>
        <w:t xml:space="preserve"> de aquisição </w:t>
      </w:r>
      <w:r w:rsidR="00EC758A" w:rsidRPr="0000153D">
        <w:rPr>
          <w:rFonts w:cstheme="minorHAnsi"/>
          <w:sz w:val="24"/>
          <w:szCs w:val="24"/>
        </w:rPr>
        <w:t>é</w:t>
      </w:r>
      <w:r w:rsidR="005305D2" w:rsidRPr="0000153D">
        <w:rPr>
          <w:rFonts w:cstheme="minorHAnsi"/>
          <w:sz w:val="24"/>
          <w:szCs w:val="24"/>
        </w:rPr>
        <w:t xml:space="preserve"> a modalidade Pregão</w:t>
      </w:r>
      <w:r w:rsidR="009D70E3" w:rsidRPr="0000153D">
        <w:rPr>
          <w:rFonts w:cstheme="minorHAnsi"/>
          <w:sz w:val="24"/>
          <w:szCs w:val="24"/>
        </w:rPr>
        <w:t xml:space="preserve"> registro de preços</w:t>
      </w:r>
      <w:r w:rsidRPr="0000153D">
        <w:rPr>
          <w:rFonts w:cstheme="minorHAnsi"/>
          <w:sz w:val="24"/>
          <w:szCs w:val="24"/>
        </w:rPr>
        <w:t xml:space="preserve">. </w:t>
      </w:r>
      <w:r w:rsidR="009B3B72" w:rsidRPr="0000153D">
        <w:rPr>
          <w:rFonts w:cstheme="minorHAnsi"/>
          <w:sz w:val="24"/>
          <w:szCs w:val="24"/>
        </w:rPr>
        <w:t>A</w:t>
      </w:r>
      <w:r w:rsidR="00E27354" w:rsidRPr="0000153D">
        <w:rPr>
          <w:rFonts w:cstheme="minorHAnsi"/>
          <w:sz w:val="24"/>
          <w:szCs w:val="24"/>
        </w:rPr>
        <w:t xml:space="preserve"> solução pretendida demonstra viabilidade e possui disponibilidade </w:t>
      </w:r>
      <w:r w:rsidRPr="0000153D">
        <w:rPr>
          <w:rFonts w:cstheme="minorHAnsi"/>
          <w:sz w:val="24"/>
          <w:szCs w:val="24"/>
        </w:rPr>
        <w:t>orçamentária</w:t>
      </w:r>
      <w:r w:rsidR="009B3B72" w:rsidRPr="0000153D">
        <w:rPr>
          <w:rFonts w:cstheme="minorHAnsi"/>
          <w:sz w:val="24"/>
          <w:szCs w:val="24"/>
        </w:rPr>
        <w:t>.</w:t>
      </w:r>
      <w:r w:rsidRPr="0000153D">
        <w:rPr>
          <w:rFonts w:cstheme="minorHAnsi"/>
          <w:sz w:val="24"/>
          <w:szCs w:val="24"/>
        </w:rPr>
        <w:t xml:space="preserve"> </w:t>
      </w:r>
    </w:p>
    <w:p w14:paraId="1CD6C8D9" w14:textId="57F9A7C6" w:rsidR="00FA002D" w:rsidRPr="0000153D" w:rsidRDefault="00FA002D" w:rsidP="0000153D">
      <w:pPr>
        <w:spacing w:before="120" w:after="120" w:line="240" w:lineRule="auto"/>
        <w:jc w:val="right"/>
        <w:rPr>
          <w:rFonts w:cstheme="minorHAnsi"/>
          <w:color w:val="000000"/>
          <w:sz w:val="24"/>
          <w:szCs w:val="24"/>
          <w:highlight w:val="yellow"/>
        </w:rPr>
      </w:pPr>
      <w:r w:rsidRPr="0000153D">
        <w:rPr>
          <w:rFonts w:cstheme="minorHAnsi"/>
          <w:sz w:val="24"/>
          <w:szCs w:val="24"/>
        </w:rPr>
        <w:t xml:space="preserve"> </w:t>
      </w:r>
      <w:r w:rsidRPr="0000153D">
        <w:rPr>
          <w:rFonts w:cstheme="minorHAnsi"/>
          <w:color w:val="000000"/>
          <w:sz w:val="24"/>
          <w:szCs w:val="24"/>
        </w:rPr>
        <w:t xml:space="preserve">Cordilheira Alta/SC, </w:t>
      </w:r>
      <w:r w:rsidR="00B05CF9" w:rsidRPr="0000153D">
        <w:rPr>
          <w:rFonts w:cstheme="minorHAnsi"/>
          <w:color w:val="000000"/>
          <w:sz w:val="24"/>
          <w:szCs w:val="24"/>
        </w:rPr>
        <w:t>12</w:t>
      </w:r>
      <w:r w:rsidR="00B77937" w:rsidRPr="0000153D">
        <w:rPr>
          <w:rFonts w:cstheme="minorHAnsi"/>
          <w:color w:val="000000"/>
          <w:sz w:val="24"/>
          <w:szCs w:val="24"/>
        </w:rPr>
        <w:t xml:space="preserve"> de fevereiro de 2024</w:t>
      </w:r>
    </w:p>
    <w:p w14:paraId="76E3EB2B" w14:textId="125F5F78" w:rsidR="00FA002D" w:rsidRPr="0000153D" w:rsidRDefault="00FA002D" w:rsidP="0000153D">
      <w:pPr>
        <w:spacing w:before="120" w:after="120" w:line="240" w:lineRule="auto"/>
        <w:jc w:val="right"/>
        <w:rPr>
          <w:rFonts w:cstheme="minorHAnsi"/>
          <w:color w:val="000000"/>
          <w:sz w:val="24"/>
          <w:szCs w:val="24"/>
        </w:rPr>
      </w:pPr>
    </w:p>
    <w:p w14:paraId="6FDE49BF" w14:textId="77777777" w:rsidR="0066450C" w:rsidRPr="0000153D" w:rsidRDefault="0066450C" w:rsidP="0000153D">
      <w:pPr>
        <w:spacing w:before="120" w:after="120" w:line="240" w:lineRule="auto"/>
        <w:rPr>
          <w:rFonts w:cstheme="minorHAnsi"/>
          <w:color w:val="000000"/>
          <w:sz w:val="24"/>
          <w:szCs w:val="24"/>
        </w:rPr>
      </w:pPr>
    </w:p>
    <w:p w14:paraId="77CF2984" w14:textId="4FBDAD53" w:rsidR="00CD79FC" w:rsidRPr="0000153D" w:rsidRDefault="00FA002D" w:rsidP="0000153D">
      <w:pPr>
        <w:spacing w:before="120" w:after="120" w:line="240" w:lineRule="auto"/>
        <w:jc w:val="center"/>
        <w:rPr>
          <w:rFonts w:cstheme="minorHAnsi"/>
          <w:color w:val="000000"/>
          <w:sz w:val="24"/>
          <w:szCs w:val="24"/>
        </w:rPr>
      </w:pPr>
      <w:r w:rsidRPr="0000153D">
        <w:rPr>
          <w:rFonts w:cstheme="minorHAnsi"/>
          <w:color w:val="000000"/>
          <w:sz w:val="24"/>
          <w:szCs w:val="24"/>
        </w:rPr>
        <w:t>_____________________________________</w:t>
      </w:r>
    </w:p>
    <w:p w14:paraId="20979DA4" w14:textId="3ED9FE6C" w:rsidR="00B77937" w:rsidRPr="0000153D" w:rsidRDefault="00B77937" w:rsidP="0000153D">
      <w:pPr>
        <w:spacing w:before="120" w:after="120" w:line="240" w:lineRule="auto"/>
        <w:jc w:val="center"/>
        <w:rPr>
          <w:rFonts w:cstheme="minorHAnsi"/>
          <w:color w:val="000000"/>
          <w:sz w:val="24"/>
          <w:szCs w:val="24"/>
        </w:rPr>
      </w:pPr>
      <w:r w:rsidRPr="0000153D">
        <w:rPr>
          <w:rFonts w:cstheme="minorHAnsi"/>
          <w:color w:val="000000"/>
          <w:sz w:val="24"/>
          <w:szCs w:val="24"/>
        </w:rPr>
        <w:t xml:space="preserve">Ivanete Lourdes </w:t>
      </w:r>
      <w:proofErr w:type="spellStart"/>
      <w:r w:rsidRPr="0000153D">
        <w:rPr>
          <w:rFonts w:cstheme="minorHAnsi"/>
          <w:color w:val="000000"/>
          <w:sz w:val="24"/>
          <w:szCs w:val="24"/>
        </w:rPr>
        <w:t>Pedersseti</w:t>
      </w:r>
      <w:proofErr w:type="spellEnd"/>
      <w:r w:rsidRPr="0000153D">
        <w:rPr>
          <w:rFonts w:cstheme="minorHAnsi"/>
          <w:color w:val="000000"/>
          <w:sz w:val="24"/>
          <w:szCs w:val="24"/>
        </w:rPr>
        <w:t xml:space="preserve"> – Coordenadora do CRAS</w:t>
      </w:r>
    </w:p>
    <w:p w14:paraId="4C0257C4" w14:textId="02955F6F" w:rsidR="00B77937" w:rsidRPr="0000153D" w:rsidRDefault="00B77937" w:rsidP="0000153D">
      <w:pPr>
        <w:spacing w:before="120" w:after="120" w:line="240" w:lineRule="auto"/>
        <w:jc w:val="center"/>
        <w:rPr>
          <w:rFonts w:cstheme="minorHAnsi"/>
          <w:color w:val="000000"/>
          <w:sz w:val="24"/>
          <w:szCs w:val="24"/>
        </w:rPr>
      </w:pPr>
      <w:r w:rsidRPr="0000153D">
        <w:rPr>
          <w:rFonts w:cstheme="minorHAnsi"/>
          <w:color w:val="000000"/>
          <w:sz w:val="24"/>
          <w:szCs w:val="24"/>
        </w:rPr>
        <w:t>Secretaria da Assistência Social</w:t>
      </w:r>
    </w:p>
    <w:sectPr w:rsidR="00B77937" w:rsidRPr="0000153D" w:rsidSect="00FA002D">
      <w:headerReference w:type="default" r:id="rId6"/>
      <w:footerReference w:type="default" r:id="rId7"/>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1AD65" w14:textId="77777777" w:rsidR="00C4746B" w:rsidRDefault="00C4746B" w:rsidP="005B1CEE">
      <w:pPr>
        <w:spacing w:after="0" w:line="240" w:lineRule="auto"/>
      </w:pPr>
      <w:r>
        <w:separator/>
      </w:r>
    </w:p>
  </w:endnote>
  <w:endnote w:type="continuationSeparator" w:id="0">
    <w:p w14:paraId="591EB418" w14:textId="77777777" w:rsidR="00C4746B" w:rsidRDefault="00C4746B"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9892122"/>
      <w:docPartObj>
        <w:docPartGallery w:val="Page Numbers (Bottom of Page)"/>
        <w:docPartUnique/>
      </w:docPartObj>
    </w:sdtPr>
    <w:sdtEndPr/>
    <w:sdtContent>
      <w:p w14:paraId="588F1011" w14:textId="03D7536F" w:rsidR="005B1CEE" w:rsidRDefault="005B1CEE">
        <w:pPr>
          <w:pStyle w:val="Rodap"/>
          <w:jc w:val="right"/>
        </w:pPr>
        <w:r>
          <w:fldChar w:fldCharType="begin"/>
        </w:r>
        <w:r>
          <w:instrText>PAGE   \* MERGEFORMAT</w:instrText>
        </w:r>
        <w:r>
          <w:fldChar w:fldCharType="separate"/>
        </w:r>
        <w:r w:rsidR="00A4164A">
          <w:rPr>
            <w:noProof/>
          </w:rPr>
          <w:t>5</w:t>
        </w:r>
        <w:r>
          <w:fldChar w:fldCharType="end"/>
        </w:r>
      </w:p>
    </w:sdtContent>
  </w:sdt>
  <w:p w14:paraId="232C1E2D" w14:textId="77777777" w:rsidR="00254AE9" w:rsidRPr="00254AE9" w:rsidRDefault="00254AE9" w:rsidP="00254AE9">
    <w:pPr>
      <w:spacing w:after="0" w:line="240" w:lineRule="auto"/>
      <w:ind w:left="13" w:right="11"/>
      <w:jc w:val="center"/>
      <w:rPr>
        <w:rFonts w:ascii="Bookman Old Style" w:hAnsi="Bookman Old Style"/>
        <w:b/>
        <w:sz w:val="14"/>
        <w:szCs w:val="14"/>
      </w:rPr>
    </w:pPr>
    <w:r w:rsidRPr="00254AE9">
      <w:rPr>
        <w:rFonts w:ascii="Bookman Old Style" w:hAnsi="Bookman Old Style"/>
        <w:b/>
        <w:sz w:val="14"/>
        <w:szCs w:val="14"/>
      </w:rPr>
      <w:t>RUA</w:t>
    </w:r>
    <w:r w:rsidRPr="00254AE9">
      <w:rPr>
        <w:rFonts w:ascii="Bookman Old Style" w:hAnsi="Bookman Old Style"/>
        <w:b/>
        <w:spacing w:val="-1"/>
        <w:sz w:val="14"/>
        <w:szCs w:val="14"/>
      </w:rPr>
      <w:t xml:space="preserve"> </w:t>
    </w:r>
    <w:r w:rsidRPr="00254AE9">
      <w:rPr>
        <w:rFonts w:ascii="Bookman Old Style" w:hAnsi="Bookman Old Style"/>
        <w:b/>
        <w:sz w:val="14"/>
        <w:szCs w:val="14"/>
      </w:rPr>
      <w:t>CELSO</w:t>
    </w:r>
    <w:r w:rsidRPr="00254AE9">
      <w:rPr>
        <w:rFonts w:ascii="Bookman Old Style" w:hAnsi="Bookman Old Style"/>
        <w:b/>
        <w:spacing w:val="-2"/>
        <w:sz w:val="14"/>
        <w:szCs w:val="14"/>
      </w:rPr>
      <w:t xml:space="preserve"> </w:t>
    </w:r>
    <w:r w:rsidRPr="00254AE9">
      <w:rPr>
        <w:rFonts w:ascii="Bookman Old Style" w:hAnsi="Bookman Old Style"/>
        <w:b/>
        <w:sz w:val="14"/>
        <w:szCs w:val="14"/>
      </w:rPr>
      <w:t>TOZZO,</w:t>
    </w:r>
    <w:r w:rsidRPr="00254AE9">
      <w:rPr>
        <w:rFonts w:ascii="Bookman Old Style" w:hAnsi="Bookman Old Style"/>
        <w:b/>
        <w:spacing w:val="-1"/>
        <w:sz w:val="14"/>
        <w:szCs w:val="14"/>
      </w:rPr>
      <w:t xml:space="preserve"> </w:t>
    </w:r>
    <w:r w:rsidRPr="00254AE9">
      <w:rPr>
        <w:rFonts w:ascii="Bookman Old Style" w:hAnsi="Bookman Old Style"/>
        <w:b/>
        <w:sz w:val="14"/>
        <w:szCs w:val="14"/>
      </w:rPr>
      <w:t>27</w:t>
    </w:r>
    <w:r w:rsidRPr="00254AE9">
      <w:rPr>
        <w:rFonts w:ascii="Bookman Old Style" w:hAnsi="Bookman Old Style"/>
        <w:b/>
        <w:spacing w:val="-2"/>
        <w:sz w:val="14"/>
        <w:szCs w:val="14"/>
      </w:rPr>
      <w:t xml:space="preserve"> </w:t>
    </w:r>
    <w:r w:rsidRPr="00254AE9">
      <w:rPr>
        <w:rFonts w:ascii="Bookman Old Style" w:hAnsi="Bookman Old Style"/>
        <w:b/>
        <w:sz w:val="14"/>
        <w:szCs w:val="14"/>
      </w:rPr>
      <w:t>CEP:</w:t>
    </w:r>
    <w:r w:rsidRPr="00254AE9">
      <w:rPr>
        <w:rFonts w:ascii="Bookman Old Style" w:hAnsi="Bookman Old Style"/>
        <w:b/>
        <w:spacing w:val="-2"/>
        <w:sz w:val="14"/>
        <w:szCs w:val="14"/>
      </w:rPr>
      <w:t xml:space="preserve"> </w:t>
    </w:r>
    <w:r w:rsidRPr="00254AE9">
      <w:rPr>
        <w:rFonts w:ascii="Bookman Old Style" w:hAnsi="Bookman Old Style"/>
        <w:b/>
        <w:sz w:val="14"/>
        <w:szCs w:val="14"/>
      </w:rPr>
      <w:t>89.819-000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FONE:</w:t>
    </w:r>
    <w:r w:rsidRPr="00254AE9">
      <w:rPr>
        <w:rFonts w:ascii="Bookman Old Style" w:hAnsi="Bookman Old Style"/>
        <w:b/>
        <w:spacing w:val="-2"/>
        <w:sz w:val="14"/>
        <w:szCs w:val="14"/>
      </w:rPr>
      <w:t xml:space="preserve"> </w:t>
    </w:r>
    <w:r w:rsidRPr="00254AE9">
      <w:rPr>
        <w:rFonts w:ascii="Bookman Old Style" w:hAnsi="Bookman Old Style"/>
        <w:b/>
        <w:sz w:val="14"/>
        <w:szCs w:val="14"/>
      </w:rPr>
      <w:t>(49) 3358-9100</w:t>
    </w:r>
    <w:r w:rsidRPr="00254AE9">
      <w:rPr>
        <w:rFonts w:ascii="Bookman Old Style" w:hAnsi="Bookman Old Style"/>
        <w:b/>
        <w:spacing w:val="-1"/>
        <w:sz w:val="14"/>
        <w:szCs w:val="14"/>
      </w:rPr>
      <w:t xml:space="preserve"> </w:t>
    </w:r>
    <w:r w:rsidRPr="00254AE9">
      <w:rPr>
        <w:rFonts w:ascii="Bookman Old Style" w:hAnsi="Bookman Old Style"/>
        <w:b/>
        <w:sz w:val="14"/>
        <w:szCs w:val="14"/>
      </w:rPr>
      <w:t>–</w:t>
    </w:r>
    <w:r w:rsidRPr="00254AE9">
      <w:rPr>
        <w:rFonts w:ascii="Bookman Old Style" w:hAnsi="Bookman Old Style"/>
        <w:b/>
        <w:spacing w:val="-3"/>
        <w:sz w:val="14"/>
        <w:szCs w:val="14"/>
      </w:rPr>
      <w:t xml:space="preserve"> </w:t>
    </w:r>
    <w:r w:rsidRPr="00254AE9">
      <w:rPr>
        <w:rFonts w:ascii="Bookman Old Style" w:hAnsi="Bookman Old Style"/>
        <w:b/>
        <w:sz w:val="14"/>
        <w:szCs w:val="14"/>
      </w:rPr>
      <w:t>CORDILHEIRA ALTA –</w:t>
    </w:r>
    <w:r w:rsidRPr="00254AE9">
      <w:rPr>
        <w:rFonts w:ascii="Bookman Old Style" w:hAnsi="Bookman Old Style"/>
        <w:b/>
        <w:spacing w:val="-3"/>
        <w:sz w:val="14"/>
        <w:szCs w:val="14"/>
      </w:rPr>
      <w:t xml:space="preserve"> </w:t>
    </w:r>
    <w:r w:rsidRPr="00254AE9">
      <w:rPr>
        <w:rFonts w:ascii="Bookman Old Style" w:hAnsi="Bookman Old Style"/>
        <w:b/>
        <w:sz w:val="14"/>
        <w:szCs w:val="14"/>
      </w:rPr>
      <w:t>SC</w:t>
    </w:r>
  </w:p>
  <w:p w14:paraId="6E8E5EB7" w14:textId="77777777" w:rsidR="00254AE9" w:rsidRPr="00254AE9" w:rsidRDefault="00C4746B" w:rsidP="00254AE9">
    <w:pPr>
      <w:spacing w:after="0" w:line="240" w:lineRule="auto"/>
      <w:ind w:left="7" w:right="11"/>
      <w:jc w:val="center"/>
      <w:rPr>
        <w:rFonts w:ascii="Bookman Old Style" w:hAnsi="Bookman Old Style"/>
        <w:b/>
        <w:sz w:val="14"/>
        <w:szCs w:val="14"/>
      </w:rPr>
    </w:pPr>
    <w:hyperlink r:id="rId1">
      <w:r w:rsidR="00254AE9" w:rsidRPr="00254AE9">
        <w:rPr>
          <w:rFonts w:ascii="Bookman Old Style" w:hAnsi="Bookman Old Style"/>
          <w:b/>
          <w:color w:val="0000FF"/>
          <w:sz w:val="14"/>
          <w:szCs w:val="14"/>
          <w:u w:val="single" w:color="0000FF"/>
        </w:rPr>
        <w:t>www.pmcordi.sc.gov.br</w:t>
      </w:r>
    </w:hyperlink>
  </w:p>
  <w:p w14:paraId="03684215" w14:textId="77777777" w:rsidR="005B1CEE" w:rsidRPr="00254AE9" w:rsidRDefault="005B1CEE">
    <w:pPr>
      <w:pStyle w:val="Rodap"/>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EE440" w14:textId="77777777" w:rsidR="00C4746B" w:rsidRDefault="00C4746B" w:rsidP="005B1CEE">
      <w:pPr>
        <w:spacing w:after="0" w:line="240" w:lineRule="auto"/>
      </w:pPr>
      <w:r>
        <w:separator/>
      </w:r>
    </w:p>
  </w:footnote>
  <w:footnote w:type="continuationSeparator" w:id="0">
    <w:p w14:paraId="148919D5" w14:textId="77777777" w:rsidR="00C4746B" w:rsidRDefault="00C4746B" w:rsidP="005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8991" w14:textId="13D43B51" w:rsidR="00FA002D" w:rsidRDefault="00FA002D">
    <w:pPr>
      <w:pStyle w:val="Cabealho"/>
    </w:pPr>
    <w:r w:rsidRPr="005030BE">
      <w:rPr>
        <w:noProof/>
        <w:lang w:eastAsia="pt-BR"/>
      </w:rPr>
      <w:drawing>
        <wp:inline distT="0" distB="0" distL="0" distR="0" wp14:anchorId="7176CC48" wp14:editId="16A593EC">
          <wp:extent cx="6076950" cy="742950"/>
          <wp:effectExtent l="0" t="0" r="0" b="0"/>
          <wp:docPr id="1" name="Imagem 1"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7780" cy="743051"/>
                  </a:xfrm>
                  <a:prstGeom prst="rect">
                    <a:avLst/>
                  </a:prstGeom>
                  <a:noFill/>
                  <a:ln>
                    <a:noFill/>
                  </a:ln>
                </pic:spPr>
              </pic:pic>
            </a:graphicData>
          </a:graphic>
        </wp:inline>
      </w:drawing>
    </w:r>
  </w:p>
  <w:p w14:paraId="4FF46020" w14:textId="77777777" w:rsidR="003E5F6A" w:rsidRDefault="003E5F6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CEE"/>
    <w:rsid w:val="0000153D"/>
    <w:rsid w:val="0002315A"/>
    <w:rsid w:val="00033D98"/>
    <w:rsid w:val="00092B0C"/>
    <w:rsid w:val="00095A31"/>
    <w:rsid w:val="000B285A"/>
    <w:rsid w:val="000C7AB9"/>
    <w:rsid w:val="00116A55"/>
    <w:rsid w:val="00124BA3"/>
    <w:rsid w:val="00144FE4"/>
    <w:rsid w:val="0015619F"/>
    <w:rsid w:val="00160CC6"/>
    <w:rsid w:val="00161166"/>
    <w:rsid w:val="00173DE4"/>
    <w:rsid w:val="001D0731"/>
    <w:rsid w:val="001E514B"/>
    <w:rsid w:val="001F4B6C"/>
    <w:rsid w:val="00201943"/>
    <w:rsid w:val="00203410"/>
    <w:rsid w:val="00236016"/>
    <w:rsid w:val="00254AE9"/>
    <w:rsid w:val="0026540B"/>
    <w:rsid w:val="00275778"/>
    <w:rsid w:val="002975C5"/>
    <w:rsid w:val="002E1C9E"/>
    <w:rsid w:val="002F6C7E"/>
    <w:rsid w:val="00364B20"/>
    <w:rsid w:val="00386094"/>
    <w:rsid w:val="00397652"/>
    <w:rsid w:val="003A1F7B"/>
    <w:rsid w:val="003D1943"/>
    <w:rsid w:val="003E5F6A"/>
    <w:rsid w:val="003E697F"/>
    <w:rsid w:val="004B010D"/>
    <w:rsid w:val="004C0415"/>
    <w:rsid w:val="004C5DA7"/>
    <w:rsid w:val="00511C8B"/>
    <w:rsid w:val="005151F1"/>
    <w:rsid w:val="005305D2"/>
    <w:rsid w:val="00565824"/>
    <w:rsid w:val="005844F4"/>
    <w:rsid w:val="00584A52"/>
    <w:rsid w:val="0059329D"/>
    <w:rsid w:val="005945D8"/>
    <w:rsid w:val="005B1CEE"/>
    <w:rsid w:val="005E12F6"/>
    <w:rsid w:val="005E6576"/>
    <w:rsid w:val="005F7E08"/>
    <w:rsid w:val="006330F0"/>
    <w:rsid w:val="00634D0B"/>
    <w:rsid w:val="0065350C"/>
    <w:rsid w:val="00656FF0"/>
    <w:rsid w:val="00662440"/>
    <w:rsid w:val="0066450C"/>
    <w:rsid w:val="00685DC7"/>
    <w:rsid w:val="006A6565"/>
    <w:rsid w:val="006C2EDB"/>
    <w:rsid w:val="006C6773"/>
    <w:rsid w:val="006D4D7A"/>
    <w:rsid w:val="006E5990"/>
    <w:rsid w:val="006E7CE9"/>
    <w:rsid w:val="006F3EB8"/>
    <w:rsid w:val="0070399B"/>
    <w:rsid w:val="00705630"/>
    <w:rsid w:val="0075763D"/>
    <w:rsid w:val="007762F5"/>
    <w:rsid w:val="00786E9D"/>
    <w:rsid w:val="00794D19"/>
    <w:rsid w:val="00794EEC"/>
    <w:rsid w:val="007B268B"/>
    <w:rsid w:val="007B4D2F"/>
    <w:rsid w:val="007E333B"/>
    <w:rsid w:val="007E6D04"/>
    <w:rsid w:val="007F2563"/>
    <w:rsid w:val="007F3CC7"/>
    <w:rsid w:val="00801DB0"/>
    <w:rsid w:val="00807707"/>
    <w:rsid w:val="00817295"/>
    <w:rsid w:val="00883606"/>
    <w:rsid w:val="008B181D"/>
    <w:rsid w:val="008B2925"/>
    <w:rsid w:val="008D2000"/>
    <w:rsid w:val="008E22BE"/>
    <w:rsid w:val="008E4A80"/>
    <w:rsid w:val="008E7EC3"/>
    <w:rsid w:val="00911352"/>
    <w:rsid w:val="00974826"/>
    <w:rsid w:val="00976ADF"/>
    <w:rsid w:val="009A7460"/>
    <w:rsid w:val="009B0FA1"/>
    <w:rsid w:val="009B3B72"/>
    <w:rsid w:val="009D4A71"/>
    <w:rsid w:val="009D70E3"/>
    <w:rsid w:val="00A12056"/>
    <w:rsid w:val="00A21FAC"/>
    <w:rsid w:val="00A4164A"/>
    <w:rsid w:val="00A929F5"/>
    <w:rsid w:val="00AC5494"/>
    <w:rsid w:val="00AC750B"/>
    <w:rsid w:val="00B05CF9"/>
    <w:rsid w:val="00B21210"/>
    <w:rsid w:val="00B36AC3"/>
    <w:rsid w:val="00B55920"/>
    <w:rsid w:val="00B77937"/>
    <w:rsid w:val="00B86EDA"/>
    <w:rsid w:val="00BB1FBE"/>
    <w:rsid w:val="00BC37B6"/>
    <w:rsid w:val="00BC5F35"/>
    <w:rsid w:val="00BE0541"/>
    <w:rsid w:val="00BF0329"/>
    <w:rsid w:val="00BF20F7"/>
    <w:rsid w:val="00C131EE"/>
    <w:rsid w:val="00C3621D"/>
    <w:rsid w:val="00C471FD"/>
    <w:rsid w:val="00C4746B"/>
    <w:rsid w:val="00C57C42"/>
    <w:rsid w:val="00C9653C"/>
    <w:rsid w:val="00CD79FC"/>
    <w:rsid w:val="00CF14C2"/>
    <w:rsid w:val="00D305CE"/>
    <w:rsid w:val="00D8302E"/>
    <w:rsid w:val="00D90452"/>
    <w:rsid w:val="00DB58D6"/>
    <w:rsid w:val="00DC276F"/>
    <w:rsid w:val="00DC593C"/>
    <w:rsid w:val="00DC7953"/>
    <w:rsid w:val="00DE5221"/>
    <w:rsid w:val="00E27354"/>
    <w:rsid w:val="00E33531"/>
    <w:rsid w:val="00E44923"/>
    <w:rsid w:val="00E465CC"/>
    <w:rsid w:val="00E4776C"/>
    <w:rsid w:val="00E61491"/>
    <w:rsid w:val="00E621DB"/>
    <w:rsid w:val="00E66093"/>
    <w:rsid w:val="00E702DF"/>
    <w:rsid w:val="00E869B5"/>
    <w:rsid w:val="00EC758A"/>
    <w:rsid w:val="00EF416E"/>
    <w:rsid w:val="00F04B7A"/>
    <w:rsid w:val="00F23D97"/>
    <w:rsid w:val="00F62EF5"/>
    <w:rsid w:val="00F64EC1"/>
    <w:rsid w:val="00F76C80"/>
    <w:rsid w:val="00FA002D"/>
    <w:rsid w:val="00FA4CA1"/>
    <w:rsid w:val="00FB27BB"/>
    <w:rsid w:val="00FB641D"/>
    <w:rsid w:val="00FB743A"/>
    <w:rsid w:val="00FE57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B7660"/>
  <w15:docId w15:val="{D87BB40F-7503-4083-A9F3-FB9CDDD7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976AD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B7793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77937"/>
    <w:rPr>
      <w:rFonts w:ascii="Segoe UI" w:hAnsi="Segoe UI" w:cs="Segoe UI"/>
      <w:sz w:val="18"/>
      <w:szCs w:val="18"/>
    </w:rPr>
  </w:style>
  <w:style w:type="character" w:customStyle="1" w:styleId="fontstyle01">
    <w:name w:val="fontstyle01"/>
    <w:basedOn w:val="Fontepargpadro"/>
    <w:rsid w:val="00C471FD"/>
    <w:rPr>
      <w:rFonts w:ascii="Arial-BoldMT" w:hAnsi="Arial-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1836</Words>
  <Characters>9919</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Windows</cp:lastModifiedBy>
  <cp:revision>4</cp:revision>
  <cp:lastPrinted>2024-02-07T12:33:00Z</cp:lastPrinted>
  <dcterms:created xsi:type="dcterms:W3CDTF">2024-02-20T00:57:00Z</dcterms:created>
  <dcterms:modified xsi:type="dcterms:W3CDTF">2024-02-20T11:37:00Z</dcterms:modified>
</cp:coreProperties>
</file>