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5678A" w14:textId="77777777" w:rsidR="00C3621D" w:rsidRDefault="00C3621D" w:rsidP="00D90452">
      <w:pPr>
        <w:spacing w:after="0" w:line="360" w:lineRule="auto"/>
        <w:jc w:val="center"/>
        <w:rPr>
          <w:rFonts w:cstheme="minorHAnsi"/>
          <w:b/>
          <w:sz w:val="24"/>
          <w:szCs w:val="24"/>
        </w:rPr>
      </w:pPr>
    </w:p>
    <w:p w14:paraId="0985664E" w14:textId="283AB90B" w:rsidR="008D2000" w:rsidRPr="00D90452" w:rsidRDefault="005B1CEE" w:rsidP="00D90452">
      <w:pPr>
        <w:spacing w:after="0" w:line="360" w:lineRule="auto"/>
        <w:jc w:val="center"/>
        <w:rPr>
          <w:rFonts w:cstheme="minorHAnsi"/>
          <w:b/>
          <w:sz w:val="24"/>
          <w:szCs w:val="24"/>
        </w:rPr>
      </w:pPr>
      <w:r w:rsidRPr="00D90452">
        <w:rPr>
          <w:rFonts w:cstheme="minorHAnsi"/>
          <w:b/>
          <w:sz w:val="24"/>
          <w:szCs w:val="24"/>
        </w:rPr>
        <w:t>ESTUDO TÉCNICO PRELIMINAR</w:t>
      </w:r>
    </w:p>
    <w:p w14:paraId="5DB2806C" w14:textId="77777777" w:rsidR="005B1CEE" w:rsidRPr="00D90452" w:rsidRDefault="005B1CEE" w:rsidP="00D90452">
      <w:pPr>
        <w:spacing w:after="0" w:line="360" w:lineRule="auto"/>
        <w:jc w:val="both"/>
        <w:rPr>
          <w:rFonts w:cstheme="minorHAnsi"/>
          <w:sz w:val="24"/>
          <w:szCs w:val="24"/>
        </w:rPr>
      </w:pPr>
    </w:p>
    <w:p w14:paraId="23F59105" w14:textId="5C99196F" w:rsidR="005B1CEE" w:rsidRPr="00D90452" w:rsidRDefault="00CD79FC" w:rsidP="00D90452">
      <w:pPr>
        <w:spacing w:after="0" w:line="360" w:lineRule="auto"/>
        <w:jc w:val="both"/>
        <w:rPr>
          <w:rFonts w:cstheme="minorHAnsi"/>
          <w:b/>
          <w:sz w:val="24"/>
          <w:szCs w:val="24"/>
        </w:rPr>
      </w:pPr>
      <w:r w:rsidRPr="00D90452">
        <w:rPr>
          <w:rFonts w:cstheme="minorHAnsi"/>
          <w:b/>
          <w:sz w:val="24"/>
          <w:szCs w:val="24"/>
        </w:rPr>
        <w:t>INTRODUÇÃO</w:t>
      </w:r>
    </w:p>
    <w:p w14:paraId="44A3EE44" w14:textId="1908B95C" w:rsidR="00DC7953" w:rsidRPr="00D90452" w:rsidRDefault="00DC7953" w:rsidP="00D90452">
      <w:pPr>
        <w:spacing w:after="0" w:line="360" w:lineRule="auto"/>
        <w:jc w:val="both"/>
        <w:rPr>
          <w:rFonts w:cstheme="minorHAnsi"/>
          <w:sz w:val="24"/>
          <w:szCs w:val="24"/>
        </w:rPr>
      </w:pPr>
      <w:r w:rsidRPr="00D90452">
        <w:rPr>
          <w:rFonts w:cstheme="minorHAnsi"/>
          <w:sz w:val="24"/>
          <w:szCs w:val="24"/>
        </w:rPr>
        <w:t>O presente documento caracteriza a primeira etapa da fase de planejamento e apresenta os devidos estudos para a contratação de solução que atenderá à necessidade abaixo especificada.</w:t>
      </w:r>
    </w:p>
    <w:p w14:paraId="2DD9A7BA" w14:textId="0D76FE99" w:rsidR="00DC7953" w:rsidRDefault="00DC7953" w:rsidP="00D90452">
      <w:pPr>
        <w:spacing w:after="0" w:line="360" w:lineRule="auto"/>
        <w:jc w:val="both"/>
        <w:rPr>
          <w:rFonts w:cstheme="minorHAnsi"/>
          <w:sz w:val="24"/>
          <w:szCs w:val="24"/>
        </w:rPr>
      </w:pPr>
      <w:r w:rsidRPr="00D90452">
        <w:rPr>
          <w:rFonts w:cstheme="minorHAnsi"/>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Default="00E869B5" w:rsidP="00D90452">
      <w:pPr>
        <w:spacing w:after="0" w:line="360" w:lineRule="auto"/>
        <w:jc w:val="both"/>
        <w:rPr>
          <w:rFonts w:cstheme="minorHAnsi"/>
          <w:sz w:val="24"/>
          <w:szCs w:val="24"/>
        </w:rPr>
      </w:pPr>
    </w:p>
    <w:p w14:paraId="2699AA05" w14:textId="61C8153D" w:rsidR="00E869B5" w:rsidRDefault="00E869B5" w:rsidP="00D90452">
      <w:pPr>
        <w:spacing w:after="0" w:line="360" w:lineRule="auto"/>
        <w:jc w:val="both"/>
        <w:rPr>
          <w:rFonts w:cstheme="minorHAnsi"/>
          <w:b/>
          <w:sz w:val="24"/>
          <w:szCs w:val="24"/>
        </w:rPr>
      </w:pPr>
      <w:r w:rsidRPr="00E869B5">
        <w:rPr>
          <w:rFonts w:cstheme="minorHAnsi"/>
          <w:b/>
          <w:sz w:val="24"/>
          <w:szCs w:val="24"/>
        </w:rPr>
        <w:t>OBJETO</w:t>
      </w:r>
    </w:p>
    <w:p w14:paraId="25250C34" w14:textId="4F91433E" w:rsidR="005B1CEE" w:rsidRPr="00E96211" w:rsidRDefault="00E96211" w:rsidP="00D90452">
      <w:pPr>
        <w:spacing w:after="0" w:line="360" w:lineRule="auto"/>
        <w:jc w:val="both"/>
        <w:rPr>
          <w:rFonts w:cstheme="minorHAnsi"/>
          <w:bCs/>
          <w:sz w:val="24"/>
          <w:szCs w:val="24"/>
        </w:rPr>
      </w:pPr>
      <w:r w:rsidRPr="00E96211">
        <w:rPr>
          <w:rFonts w:cstheme="minorHAnsi"/>
          <w:bCs/>
          <w:sz w:val="24"/>
          <w:szCs w:val="24"/>
        </w:rPr>
        <w:t>Contratação de serviço especializado para a substituição de parte do telhado do edifício da Prefeitura Municipal de Cordilheira Alta SC, contemplando toda a mão de obra, materiais e ferramentas necessários</w:t>
      </w:r>
      <w:r>
        <w:rPr>
          <w:rFonts w:cstheme="minorHAnsi"/>
          <w:bCs/>
          <w:sz w:val="24"/>
          <w:szCs w:val="24"/>
        </w:rPr>
        <w:t xml:space="preserve">, sendo: </w:t>
      </w:r>
      <w:r w:rsidR="00082516" w:rsidRPr="008F5D00">
        <w:rPr>
          <w:rFonts w:cstheme="minorHAnsi"/>
          <w:b/>
          <w:bCs/>
          <w:sz w:val="24"/>
          <w:szCs w:val="24"/>
        </w:rPr>
        <w:t>ITEM</w:t>
      </w:r>
      <w:r w:rsidRPr="008F5D00">
        <w:rPr>
          <w:rFonts w:cstheme="minorHAnsi"/>
          <w:b/>
          <w:bCs/>
          <w:sz w:val="24"/>
          <w:szCs w:val="24"/>
        </w:rPr>
        <w:t xml:space="preserve"> 1</w:t>
      </w:r>
      <w:r>
        <w:rPr>
          <w:rFonts w:cstheme="minorHAnsi"/>
          <w:bCs/>
          <w:sz w:val="24"/>
          <w:szCs w:val="24"/>
        </w:rPr>
        <w:t>: telhado com aproximadamente 100m</w:t>
      </w:r>
      <w:r w:rsidRPr="00E96211">
        <w:rPr>
          <w:rFonts w:cstheme="minorHAnsi"/>
          <w:bCs/>
          <w:sz w:val="24"/>
          <w:szCs w:val="24"/>
          <w:vertAlign w:val="superscript"/>
        </w:rPr>
        <w:t>2</w:t>
      </w:r>
      <w:r>
        <w:rPr>
          <w:rFonts w:cstheme="minorHAnsi"/>
          <w:bCs/>
          <w:sz w:val="24"/>
          <w:szCs w:val="24"/>
        </w:rPr>
        <w:t xml:space="preserve">, sobre o gabinete do prefeito e sala da Secretaria de Administração; </w:t>
      </w:r>
      <w:r w:rsidR="00082516" w:rsidRPr="008F5D00">
        <w:rPr>
          <w:rFonts w:cstheme="minorHAnsi"/>
          <w:b/>
          <w:bCs/>
          <w:sz w:val="24"/>
          <w:szCs w:val="24"/>
        </w:rPr>
        <w:t>ITEM</w:t>
      </w:r>
      <w:r w:rsidRPr="008F5D00">
        <w:rPr>
          <w:rFonts w:cstheme="minorHAnsi"/>
          <w:b/>
          <w:bCs/>
          <w:sz w:val="24"/>
          <w:szCs w:val="24"/>
        </w:rPr>
        <w:t xml:space="preserve"> 2</w:t>
      </w:r>
      <w:r>
        <w:rPr>
          <w:rFonts w:cstheme="minorHAnsi"/>
          <w:bCs/>
          <w:sz w:val="24"/>
          <w:szCs w:val="24"/>
        </w:rPr>
        <w:t>: telhado com aproximadamente 180m</w:t>
      </w:r>
      <w:r w:rsidRPr="00E96211">
        <w:rPr>
          <w:rFonts w:cstheme="minorHAnsi"/>
          <w:bCs/>
          <w:sz w:val="24"/>
          <w:szCs w:val="24"/>
          <w:vertAlign w:val="superscript"/>
        </w:rPr>
        <w:t>2</w:t>
      </w:r>
      <w:r>
        <w:rPr>
          <w:rFonts w:cstheme="minorHAnsi"/>
          <w:bCs/>
          <w:sz w:val="24"/>
          <w:szCs w:val="24"/>
        </w:rPr>
        <w:t>, sobre a sala da Secretaria de Cultura e Auditório</w:t>
      </w:r>
      <w:r w:rsidR="00B44E95">
        <w:rPr>
          <w:rFonts w:cstheme="minorHAnsi"/>
          <w:bCs/>
          <w:sz w:val="24"/>
          <w:szCs w:val="24"/>
        </w:rPr>
        <w:t>.</w:t>
      </w:r>
    </w:p>
    <w:p w14:paraId="10CFECC0" w14:textId="77777777" w:rsidR="00E96211" w:rsidRPr="00D90452" w:rsidRDefault="00E96211" w:rsidP="00D90452">
      <w:pPr>
        <w:spacing w:after="0" w:line="360" w:lineRule="auto"/>
        <w:jc w:val="both"/>
        <w:rPr>
          <w:rFonts w:cstheme="minorHAnsi"/>
          <w:sz w:val="24"/>
          <w:szCs w:val="24"/>
        </w:rPr>
      </w:pPr>
    </w:p>
    <w:p w14:paraId="79A99CC3" w14:textId="69288971" w:rsidR="00FB743A" w:rsidRPr="00FA002D" w:rsidRDefault="00CD79FC" w:rsidP="00D90452">
      <w:pPr>
        <w:spacing w:after="0" w:line="360" w:lineRule="auto"/>
        <w:jc w:val="both"/>
        <w:rPr>
          <w:rFonts w:cstheme="minorHAnsi"/>
          <w:b/>
          <w:sz w:val="24"/>
          <w:szCs w:val="24"/>
        </w:rPr>
      </w:pPr>
      <w:r w:rsidRPr="00D90452">
        <w:rPr>
          <w:rFonts w:cstheme="minorHAnsi"/>
          <w:b/>
          <w:sz w:val="24"/>
          <w:szCs w:val="24"/>
        </w:rPr>
        <w:t>1</w:t>
      </w:r>
      <w:r w:rsidR="005B1CEE" w:rsidRPr="00D90452">
        <w:rPr>
          <w:rFonts w:cstheme="minorHAnsi"/>
          <w:b/>
          <w:sz w:val="24"/>
          <w:szCs w:val="24"/>
        </w:rPr>
        <w:t xml:space="preserve"> - </w:t>
      </w:r>
      <w:r w:rsidR="008B181D" w:rsidRPr="00D90452">
        <w:rPr>
          <w:rFonts w:cstheme="minorHAnsi"/>
          <w:b/>
          <w:sz w:val="24"/>
          <w:szCs w:val="24"/>
        </w:rPr>
        <w:t>DESCRIÇÃO</w:t>
      </w:r>
      <w:r w:rsidR="005B1CEE" w:rsidRPr="00D90452">
        <w:rPr>
          <w:rFonts w:cstheme="minorHAnsi"/>
          <w:b/>
          <w:sz w:val="24"/>
          <w:szCs w:val="24"/>
        </w:rPr>
        <w:t xml:space="preserve"> DA NECESSIDADE</w:t>
      </w:r>
    </w:p>
    <w:p w14:paraId="2687FE0D" w14:textId="03F8C3D2" w:rsidR="005844F4" w:rsidRDefault="00FB743A" w:rsidP="00D90452">
      <w:pPr>
        <w:spacing w:after="0" w:line="360" w:lineRule="auto"/>
        <w:jc w:val="both"/>
        <w:rPr>
          <w:rFonts w:eastAsia="Times New Roman" w:cstheme="minorHAnsi"/>
          <w:color w:val="000000"/>
          <w:sz w:val="24"/>
          <w:szCs w:val="24"/>
          <w:lang w:eastAsia="pt-BR"/>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8B181D" w:rsidRPr="00D90452">
        <w:rPr>
          <w:rFonts w:eastAsia="Times New Roman" w:cstheme="minorHAnsi"/>
          <w:color w:val="000000"/>
          <w:sz w:val="24"/>
          <w:szCs w:val="24"/>
          <w:lang w:eastAsia="pt-BR"/>
        </w:rPr>
        <w:t>Descrição da necessidade da contratação, considerado o problema a ser resolvido sob a perspectiva do interesse público. (</w:t>
      </w:r>
      <w:r w:rsidR="002F6C7E" w:rsidRPr="00D90452">
        <w:rPr>
          <w:rFonts w:eastAsia="Times New Roman" w:cstheme="minorHAnsi"/>
          <w:color w:val="000000"/>
          <w:sz w:val="24"/>
          <w:szCs w:val="24"/>
          <w:lang w:eastAsia="pt-BR"/>
        </w:rPr>
        <w:t>inciso I do § 1° do art. 18 d</w:t>
      </w:r>
      <w:r w:rsidR="002F6C7E">
        <w:rPr>
          <w:rFonts w:eastAsia="Times New Roman" w:cstheme="minorHAnsi"/>
          <w:color w:val="000000"/>
          <w:sz w:val="24"/>
          <w:szCs w:val="24"/>
          <w:lang w:eastAsia="pt-BR"/>
        </w:rPr>
        <w:t xml:space="preserve">a Lei 14.133/2021 e </w:t>
      </w:r>
      <w:r w:rsidR="002E1C9E">
        <w:rPr>
          <w:rFonts w:eastAsia="Times New Roman" w:cstheme="minorHAnsi"/>
          <w:color w:val="000000"/>
          <w:sz w:val="24"/>
          <w:szCs w:val="24"/>
          <w:lang w:eastAsia="pt-BR"/>
        </w:rPr>
        <w:t>a</w:t>
      </w:r>
      <w:r w:rsidR="008B181D" w:rsidRPr="00D90452">
        <w:rPr>
          <w:rFonts w:eastAsia="Times New Roman" w:cstheme="minorHAnsi"/>
          <w:color w:val="000000"/>
          <w:sz w:val="24"/>
          <w:szCs w:val="24"/>
          <w:lang w:eastAsia="pt-BR"/>
        </w:rPr>
        <w:t>rt. 7°, inciso I da IN 40/2020)</w:t>
      </w:r>
    </w:p>
    <w:p w14:paraId="4D7538A4" w14:textId="77777777" w:rsidR="00F03BC6" w:rsidRPr="00F03BC6" w:rsidRDefault="00F03BC6" w:rsidP="00D90452">
      <w:pPr>
        <w:spacing w:after="0" w:line="360" w:lineRule="auto"/>
        <w:jc w:val="both"/>
        <w:rPr>
          <w:rFonts w:asciiTheme="majorHAnsi" w:eastAsia="Times New Roman" w:hAnsiTheme="majorHAnsi" w:cstheme="majorHAnsi"/>
          <w:color w:val="000000"/>
          <w:sz w:val="24"/>
          <w:szCs w:val="24"/>
          <w:lang w:eastAsia="pt-BR"/>
        </w:rPr>
      </w:pPr>
    </w:p>
    <w:p w14:paraId="0A639C2A" w14:textId="117F9415" w:rsidR="008B181D" w:rsidRPr="00F03BC6" w:rsidRDefault="00F03BC6" w:rsidP="00D90452">
      <w:pPr>
        <w:spacing w:after="0" w:line="360" w:lineRule="auto"/>
        <w:jc w:val="both"/>
        <w:rPr>
          <w:rFonts w:cstheme="minorHAnsi"/>
          <w:color w:val="202124"/>
          <w:sz w:val="24"/>
          <w:szCs w:val="24"/>
          <w:shd w:val="clear" w:color="auto" w:fill="FFFFFF"/>
        </w:rPr>
      </w:pPr>
      <w:r w:rsidRPr="00F03BC6">
        <w:rPr>
          <w:rFonts w:cstheme="minorHAnsi"/>
          <w:color w:val="202124"/>
          <w:sz w:val="24"/>
          <w:szCs w:val="24"/>
          <w:shd w:val="clear" w:color="auto" w:fill="FFFFFF"/>
        </w:rPr>
        <w:t xml:space="preserve">Devido a um vendaval </w:t>
      </w:r>
      <w:r>
        <w:rPr>
          <w:rFonts w:cstheme="minorHAnsi"/>
          <w:color w:val="202124"/>
          <w:sz w:val="24"/>
          <w:szCs w:val="24"/>
          <w:shd w:val="clear" w:color="auto" w:fill="FFFFFF"/>
        </w:rPr>
        <w:t>acompanhado de</w:t>
      </w:r>
      <w:r w:rsidRPr="00F03BC6">
        <w:rPr>
          <w:rFonts w:cstheme="minorHAnsi"/>
          <w:color w:val="202124"/>
          <w:sz w:val="24"/>
          <w:szCs w:val="24"/>
          <w:shd w:val="clear" w:color="auto" w:fill="FFFFFF"/>
        </w:rPr>
        <w:t xml:space="preserve"> granizo, o telhado ficou gravemente danificado. Desde então, toda vez que chove, um grande volume de água cai dentro do Gabinete do Prefeito, na recepção, na sala da Secretaria de Administração, na sala da Secretaria de Cultura e no Auditório, sendo contida com diversos baldes, panos e constantes retiradas de água, requerendo cuidados similares também a noite e finais de semana, quando chove. As consequências dessa infiltração de água é a deterioração do patrimônio público (imóvel, móveis e documentos) e transtornos aos trabalhadores e munícipes que frequentam o local.</w:t>
      </w:r>
    </w:p>
    <w:p w14:paraId="285E75E4" w14:textId="77777777" w:rsidR="00F03BC6" w:rsidRDefault="00F03BC6" w:rsidP="00D90452">
      <w:pPr>
        <w:spacing w:after="0" w:line="360" w:lineRule="auto"/>
        <w:jc w:val="both"/>
        <w:rPr>
          <w:rFonts w:cstheme="minorHAnsi"/>
          <w:sz w:val="24"/>
          <w:szCs w:val="24"/>
        </w:rPr>
      </w:pPr>
    </w:p>
    <w:p w14:paraId="28763579" w14:textId="532DA38B" w:rsidR="00E33531" w:rsidRPr="00FA002D" w:rsidRDefault="00E33531" w:rsidP="00E33531">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lastRenderedPageBreak/>
        <w:t>2</w:t>
      </w:r>
      <w:r w:rsidRPr="00974826">
        <w:rPr>
          <w:rFonts w:eastAsia="Times New Roman" w:cstheme="minorHAnsi"/>
          <w:b/>
          <w:bCs/>
          <w:color w:val="000000"/>
          <w:sz w:val="24"/>
          <w:szCs w:val="24"/>
          <w:lang w:eastAsia="pt-BR"/>
        </w:rPr>
        <w:t xml:space="preserve"> – </w:t>
      </w:r>
      <w:r>
        <w:rPr>
          <w:rFonts w:eastAsia="Times New Roman" w:cstheme="minorHAnsi"/>
          <w:b/>
          <w:bCs/>
          <w:color w:val="000000"/>
          <w:sz w:val="24"/>
          <w:szCs w:val="24"/>
          <w:lang w:eastAsia="pt-BR"/>
        </w:rPr>
        <w:t>PREVISÃO NO PLANO DE CONTRATAÇÕES ANUAL</w:t>
      </w:r>
    </w:p>
    <w:p w14:paraId="368B3397" w14:textId="5F71D558" w:rsidR="00E33531" w:rsidRPr="00C3621D" w:rsidRDefault="00E33531" w:rsidP="00C3621D">
      <w:pPr>
        <w:pStyle w:val="Default"/>
        <w:spacing w:line="360" w:lineRule="auto"/>
        <w:jc w:val="both"/>
        <w:rPr>
          <w:rFonts w:asciiTheme="minorHAnsi" w:eastAsia="Times New Roman" w:hAnsiTheme="minorHAnsi" w:cstheme="minorHAnsi"/>
          <w:lang w:eastAsia="pt-BR"/>
        </w:rPr>
      </w:pPr>
      <w:r w:rsidRPr="00E33531">
        <w:rPr>
          <w:rFonts w:asciiTheme="minorHAnsi" w:eastAsia="Times New Roman" w:hAnsiTheme="minorHAnsi" w:cstheme="minorHAnsi"/>
          <w:b/>
          <w:bCs/>
          <w:lang w:eastAsia="pt-BR"/>
        </w:rPr>
        <w:t>Fundamentação:</w:t>
      </w:r>
      <w:r>
        <w:rPr>
          <w:rFonts w:eastAsia="Times New Roman" w:cstheme="minorHAnsi"/>
          <w:b/>
          <w:bCs/>
          <w:lang w:eastAsia="pt-BR"/>
        </w:rPr>
        <w:t xml:space="preserve"> </w:t>
      </w:r>
      <w:r>
        <w:rPr>
          <w:rFonts w:asciiTheme="minorHAnsi" w:hAnsiTheme="minorHAnsi" w:cstheme="minorHAnsi"/>
        </w:rPr>
        <w:t>D</w:t>
      </w:r>
      <w:r w:rsidRPr="00D90452">
        <w:rPr>
          <w:rFonts w:asciiTheme="minorHAnsi" w:hAnsiTheme="minorHAnsi" w:cstheme="minorHAnsi"/>
        </w:rPr>
        <w:t xml:space="preserve">emonstração da previsão da contratação no plano de contratações anual, sempre que elaborado, de modo a indicar o seu alinhamento com o planejamento da Administração; </w:t>
      </w:r>
      <w:r w:rsidRPr="00E33531">
        <w:rPr>
          <w:rFonts w:asciiTheme="minorHAnsi" w:eastAsia="Times New Roman" w:hAnsiTheme="minorHAnsi" w:cstheme="minorHAnsi"/>
          <w:lang w:eastAsia="pt-BR"/>
        </w:rPr>
        <w:t>(inciso II do § 1° do art. 18 da Lei 14.133/21)</w:t>
      </w:r>
      <w:r w:rsidR="00E835FD">
        <w:rPr>
          <w:rFonts w:asciiTheme="minorHAnsi" w:eastAsia="Times New Roman" w:hAnsiTheme="minorHAnsi" w:cstheme="minorHAnsi"/>
          <w:lang w:eastAsia="pt-BR"/>
        </w:rPr>
        <w:t>.</w:t>
      </w:r>
    </w:p>
    <w:p w14:paraId="59EE29EA" w14:textId="2D12894E" w:rsidR="00E33531" w:rsidRPr="00D90452" w:rsidRDefault="00E33531" w:rsidP="00E33531">
      <w:pPr>
        <w:shd w:val="clear" w:color="auto" w:fill="FFFFFF"/>
        <w:spacing w:after="0" w:line="360" w:lineRule="auto"/>
        <w:jc w:val="both"/>
        <w:textAlignment w:val="baseline"/>
        <w:rPr>
          <w:rFonts w:eastAsia="Times New Roman" w:cstheme="minorHAnsi"/>
          <w:color w:val="000000"/>
          <w:sz w:val="24"/>
          <w:szCs w:val="24"/>
          <w:lang w:eastAsia="pt-BR"/>
        </w:rPr>
      </w:pPr>
      <w:r>
        <w:rPr>
          <w:rFonts w:eastAsia="Times New Roman" w:cstheme="minorHAnsi"/>
          <w:color w:val="000000"/>
          <w:sz w:val="24"/>
          <w:szCs w:val="24"/>
          <w:lang w:eastAsia="pt-BR"/>
        </w:rPr>
        <w:t>D</w:t>
      </w:r>
      <w:r w:rsidRPr="00D90452">
        <w:rPr>
          <w:rFonts w:eastAsia="Times New Roman" w:cstheme="minorHAnsi"/>
          <w:color w:val="000000"/>
          <w:sz w:val="24"/>
          <w:szCs w:val="24"/>
          <w:lang w:eastAsia="pt-BR"/>
        </w:rPr>
        <w:t>emonstração do alinhamento entre a contratação e o planejamento do órgão ou entidade, identificando a previsão no Plano Anual de Contratações ou, se for o caso, justificando a ausência de previsão; (Art. 7°, inciso IX da IN 40/2020)</w:t>
      </w:r>
      <w:r w:rsidR="00E835FD">
        <w:rPr>
          <w:rFonts w:eastAsia="Times New Roman" w:cstheme="minorHAnsi"/>
          <w:color w:val="000000"/>
          <w:sz w:val="24"/>
          <w:szCs w:val="24"/>
          <w:lang w:eastAsia="pt-BR"/>
        </w:rPr>
        <w:t>.</w:t>
      </w:r>
    </w:p>
    <w:p w14:paraId="7F760441" w14:textId="77777777" w:rsidR="00E33531" w:rsidRDefault="00E33531" w:rsidP="00E33531">
      <w:pPr>
        <w:shd w:val="clear" w:color="auto" w:fill="FFFFFF"/>
        <w:spacing w:after="0" w:line="360" w:lineRule="auto"/>
        <w:jc w:val="both"/>
        <w:textAlignment w:val="baseline"/>
        <w:rPr>
          <w:rFonts w:eastAsia="Times New Roman" w:cstheme="minorHAnsi"/>
          <w:color w:val="000000"/>
          <w:sz w:val="24"/>
          <w:szCs w:val="24"/>
          <w:lang w:eastAsia="pt-BR"/>
        </w:rPr>
      </w:pPr>
    </w:p>
    <w:p w14:paraId="35E00798" w14:textId="23C162E8" w:rsidR="00E33531" w:rsidRPr="009570F0" w:rsidRDefault="009570F0" w:rsidP="00D90452">
      <w:pPr>
        <w:spacing w:after="0" w:line="360" w:lineRule="auto"/>
        <w:jc w:val="both"/>
        <w:rPr>
          <w:rFonts w:eastAsia="Times New Roman" w:cstheme="minorHAnsi"/>
          <w:sz w:val="24"/>
          <w:szCs w:val="24"/>
          <w:lang w:eastAsia="pt-BR"/>
        </w:rPr>
      </w:pPr>
      <w:r w:rsidRPr="009570F0">
        <w:rPr>
          <w:rFonts w:eastAsia="Times New Roman" w:cstheme="minorHAnsi"/>
          <w:sz w:val="24"/>
          <w:szCs w:val="24"/>
          <w:lang w:eastAsia="pt-BR"/>
        </w:rPr>
        <w:t>Pelo fato de não haver ainda a edição do plano de contratações anual do Município, fica dispensada essa exigência prevista no inciso V do parágrafo 5º do art. 13 da lei 141 de 04 de abril de 2023 neste ETP.</w:t>
      </w:r>
    </w:p>
    <w:p w14:paraId="7E926204" w14:textId="77777777" w:rsidR="009570F0" w:rsidRPr="00D90452" w:rsidRDefault="009570F0" w:rsidP="00D90452">
      <w:pPr>
        <w:spacing w:after="0" w:line="360" w:lineRule="auto"/>
        <w:jc w:val="both"/>
        <w:rPr>
          <w:rFonts w:cstheme="minorHAnsi"/>
          <w:sz w:val="24"/>
          <w:szCs w:val="24"/>
        </w:rPr>
      </w:pPr>
    </w:p>
    <w:p w14:paraId="7E6041ED" w14:textId="18E7F021" w:rsidR="00FB743A" w:rsidRDefault="008E22BE"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3</w:t>
      </w:r>
      <w:r w:rsidR="00BB1FBE" w:rsidRPr="00D90452">
        <w:rPr>
          <w:rFonts w:eastAsia="Times New Roman" w:cstheme="minorHAnsi"/>
          <w:b/>
          <w:bCs/>
          <w:color w:val="000000"/>
          <w:sz w:val="24"/>
          <w:szCs w:val="24"/>
          <w:lang w:eastAsia="pt-BR"/>
        </w:rPr>
        <w:t xml:space="preserve"> – REQUISITOS DA CONTRATAÇÃO</w:t>
      </w:r>
    </w:p>
    <w:p w14:paraId="2ED6FAAE" w14:textId="3C5781F2" w:rsidR="00BB1FBE" w:rsidRDefault="00FB743A" w:rsidP="00D90452">
      <w:pPr>
        <w:spacing w:after="0" w:line="360" w:lineRule="auto"/>
        <w:jc w:val="both"/>
        <w:rPr>
          <w:rFonts w:cstheme="minorHAnsi"/>
          <w:b/>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BB1FBE" w:rsidRPr="00D90452">
        <w:rPr>
          <w:rFonts w:eastAsia="Times New Roman" w:cstheme="minorHAnsi"/>
          <w:color w:val="000000"/>
          <w:sz w:val="24"/>
          <w:szCs w:val="24"/>
          <w:lang w:eastAsia="pt-BR"/>
        </w:rPr>
        <w:t>Descrição dos requisitos necessários e suficientes à escolha da solução</w:t>
      </w:r>
      <w:r w:rsidR="00FB27BB">
        <w:rPr>
          <w:rFonts w:eastAsia="Times New Roman" w:cstheme="minorHAnsi"/>
          <w:color w:val="000000"/>
          <w:sz w:val="24"/>
          <w:szCs w:val="24"/>
          <w:lang w:eastAsia="pt-BR"/>
        </w:rPr>
        <w:t>.</w:t>
      </w:r>
      <w:r w:rsidR="00BB1FBE" w:rsidRPr="00D90452">
        <w:rPr>
          <w:rFonts w:eastAsia="Times New Roman" w:cstheme="minorHAnsi"/>
          <w:color w:val="000000"/>
          <w:sz w:val="24"/>
          <w:szCs w:val="24"/>
          <w:lang w:eastAsia="pt-BR"/>
        </w:rPr>
        <w:t xml:space="preserve"> (</w:t>
      </w:r>
      <w:r w:rsidR="008E22BE" w:rsidRPr="00D90452">
        <w:rPr>
          <w:rFonts w:eastAsia="Times New Roman" w:cstheme="minorHAnsi"/>
          <w:color w:val="000000"/>
          <w:sz w:val="24"/>
          <w:szCs w:val="24"/>
          <w:lang w:eastAsia="pt-BR"/>
        </w:rPr>
        <w:t>inciso III do § 1° do art. 18 d</w:t>
      </w:r>
      <w:r w:rsidR="008E22BE">
        <w:rPr>
          <w:rFonts w:eastAsia="Times New Roman" w:cstheme="minorHAnsi"/>
          <w:color w:val="000000"/>
          <w:sz w:val="24"/>
          <w:szCs w:val="24"/>
          <w:lang w:eastAsia="pt-BR"/>
        </w:rPr>
        <w:t xml:space="preserve">a Lei 14.133/2021 e </w:t>
      </w:r>
      <w:r w:rsidR="00BB1FBE" w:rsidRPr="00D90452">
        <w:rPr>
          <w:rFonts w:eastAsia="Times New Roman" w:cstheme="minorHAnsi"/>
          <w:color w:val="000000"/>
          <w:sz w:val="24"/>
          <w:szCs w:val="24"/>
          <w:lang w:eastAsia="pt-BR"/>
        </w:rPr>
        <w:t>Art. 7°, inciso II da IN 40/2020</w:t>
      </w:r>
      <w:r w:rsidR="006D4D7A" w:rsidRPr="00D90452">
        <w:rPr>
          <w:rFonts w:eastAsia="Times New Roman" w:cstheme="minorHAnsi"/>
          <w:color w:val="000000"/>
          <w:sz w:val="24"/>
          <w:szCs w:val="24"/>
          <w:lang w:eastAsia="pt-BR"/>
        </w:rPr>
        <w:t>).</w:t>
      </w:r>
    </w:p>
    <w:p w14:paraId="0420F6DC" w14:textId="77777777" w:rsidR="008F5D00" w:rsidRDefault="008F5D00" w:rsidP="00D90452">
      <w:pPr>
        <w:spacing w:after="0" w:line="360" w:lineRule="auto"/>
        <w:jc w:val="both"/>
        <w:rPr>
          <w:rFonts w:cstheme="minorHAnsi"/>
          <w:b/>
          <w:sz w:val="24"/>
          <w:szCs w:val="24"/>
        </w:rPr>
      </w:pPr>
    </w:p>
    <w:p w14:paraId="25E096A9" w14:textId="1265BECF" w:rsidR="001F50F7" w:rsidRPr="001309B0" w:rsidRDefault="001F50F7" w:rsidP="001F50F7">
      <w:pPr>
        <w:spacing w:before="120" w:after="120" w:line="276" w:lineRule="auto"/>
        <w:jc w:val="both"/>
        <w:rPr>
          <w:rFonts w:cstheme="minorHAnsi"/>
          <w:iCs/>
          <w:color w:val="000000"/>
          <w:sz w:val="24"/>
          <w:szCs w:val="24"/>
        </w:rPr>
      </w:pPr>
      <w:r w:rsidRPr="001309B0">
        <w:rPr>
          <w:rFonts w:cstheme="minorHAnsi"/>
          <w:iCs/>
          <w:color w:val="000000"/>
          <w:sz w:val="24"/>
          <w:szCs w:val="24"/>
        </w:rPr>
        <w:t>3.1 - O prazo de conclusão dos serviços será de até 30 (trinta) dias corridos após a assinatura do contrato (ordem de serviço), considerando o tempo para compra de material, remoção e instalação, bem como possíveis intervenções climáticas (chuva) no período</w:t>
      </w:r>
      <w:r w:rsidR="001309B0">
        <w:rPr>
          <w:rFonts w:cstheme="minorHAnsi"/>
          <w:iCs/>
          <w:color w:val="000000"/>
          <w:sz w:val="24"/>
          <w:szCs w:val="24"/>
        </w:rPr>
        <w:t>;</w:t>
      </w:r>
    </w:p>
    <w:p w14:paraId="34008924" w14:textId="493E7BFC" w:rsidR="001F50F7" w:rsidRPr="001309B0" w:rsidRDefault="001F50F7" w:rsidP="001F50F7">
      <w:pPr>
        <w:spacing w:before="120" w:after="120" w:line="276" w:lineRule="auto"/>
        <w:jc w:val="both"/>
        <w:rPr>
          <w:rFonts w:cstheme="minorHAnsi"/>
          <w:iCs/>
          <w:color w:val="000000"/>
          <w:sz w:val="24"/>
          <w:szCs w:val="24"/>
        </w:rPr>
      </w:pPr>
      <w:r w:rsidRPr="001309B0">
        <w:rPr>
          <w:rFonts w:cstheme="minorHAnsi"/>
          <w:iCs/>
          <w:color w:val="000000"/>
          <w:sz w:val="24"/>
          <w:szCs w:val="24"/>
        </w:rPr>
        <w:t>3.2 – O local da prestação dos serviços será no edifício da Prefeitura Municipal, rua Celso Tozzo nº 27, Centro, Cordilheira Alta, nos locais descritos no quadro do item 1.1</w:t>
      </w:r>
      <w:r w:rsidR="001309B0">
        <w:rPr>
          <w:rFonts w:cstheme="minorHAnsi"/>
          <w:iCs/>
          <w:color w:val="000000"/>
          <w:sz w:val="24"/>
          <w:szCs w:val="24"/>
        </w:rPr>
        <w:t>;</w:t>
      </w:r>
    </w:p>
    <w:p w14:paraId="139A0951" w14:textId="6714CA5C" w:rsidR="001F50F7" w:rsidRPr="001309B0" w:rsidRDefault="001F50F7" w:rsidP="001F50F7">
      <w:pPr>
        <w:spacing w:before="120" w:after="120" w:line="276" w:lineRule="auto"/>
        <w:jc w:val="both"/>
        <w:rPr>
          <w:rFonts w:cstheme="minorHAnsi"/>
          <w:iCs/>
          <w:color w:val="000000"/>
          <w:sz w:val="24"/>
          <w:szCs w:val="24"/>
        </w:rPr>
      </w:pPr>
      <w:r w:rsidRPr="001309B0">
        <w:rPr>
          <w:rFonts w:cstheme="minorHAnsi"/>
          <w:iCs/>
          <w:color w:val="000000"/>
          <w:sz w:val="24"/>
          <w:szCs w:val="24"/>
        </w:rPr>
        <w:t>3.3 – A responsabilidade de todos os materiais necessários, bem como o custo da mão de obra, destinação dos materiais retirados da obra e ferramentas necessárias para a execução do serviço é de responsabilidade da Contratada</w:t>
      </w:r>
      <w:r w:rsidR="001309B0">
        <w:rPr>
          <w:rFonts w:cstheme="minorHAnsi"/>
          <w:iCs/>
          <w:color w:val="000000"/>
          <w:sz w:val="24"/>
          <w:szCs w:val="24"/>
        </w:rPr>
        <w:t>;</w:t>
      </w:r>
    </w:p>
    <w:p w14:paraId="2377D868" w14:textId="69BD86BB" w:rsidR="001309B0" w:rsidRPr="001309B0" w:rsidRDefault="001309B0" w:rsidP="001309B0">
      <w:pPr>
        <w:spacing w:before="120" w:after="120" w:line="276" w:lineRule="auto"/>
        <w:jc w:val="both"/>
        <w:rPr>
          <w:rFonts w:cstheme="minorHAnsi"/>
          <w:color w:val="000000"/>
          <w:sz w:val="24"/>
          <w:szCs w:val="24"/>
        </w:rPr>
      </w:pPr>
      <w:r w:rsidRPr="001309B0">
        <w:rPr>
          <w:rFonts w:cstheme="minorHAnsi"/>
          <w:color w:val="000000"/>
          <w:sz w:val="24"/>
          <w:szCs w:val="24"/>
        </w:rPr>
        <w:t>4.6 – Para a realização dos trabalhos, será de extrema importância que a Contratada observe as condições climáticas (previsão do tempo) e realize os trabalhos em período em que não haja previsão de chuva, de modo a evitar maiores transtornos e danos ao prédio e patrimônio público, devendo em caso de chuva durante a obra, cobrir imediatamente o(s) local(</w:t>
      </w:r>
      <w:proofErr w:type="spellStart"/>
      <w:r w:rsidRPr="001309B0">
        <w:rPr>
          <w:rFonts w:cstheme="minorHAnsi"/>
          <w:color w:val="000000"/>
          <w:sz w:val="24"/>
          <w:szCs w:val="24"/>
        </w:rPr>
        <w:t>is</w:t>
      </w:r>
      <w:proofErr w:type="spellEnd"/>
      <w:r w:rsidRPr="001309B0">
        <w:rPr>
          <w:rFonts w:cstheme="minorHAnsi"/>
          <w:color w:val="000000"/>
          <w:sz w:val="24"/>
          <w:szCs w:val="24"/>
        </w:rPr>
        <w:t>) descoberto(s) de forma e evitar a entrada de água no prédio da Prefeitura Municipal</w:t>
      </w:r>
      <w:r>
        <w:rPr>
          <w:rFonts w:cstheme="minorHAnsi"/>
          <w:color w:val="000000"/>
          <w:sz w:val="24"/>
          <w:szCs w:val="24"/>
        </w:rPr>
        <w:t>;</w:t>
      </w:r>
    </w:p>
    <w:p w14:paraId="271F2079" w14:textId="3E0E05A1" w:rsidR="001309B0" w:rsidRPr="00C3418C" w:rsidRDefault="001309B0" w:rsidP="001309B0">
      <w:pPr>
        <w:spacing w:before="120" w:after="120" w:line="276" w:lineRule="auto"/>
        <w:jc w:val="both"/>
        <w:rPr>
          <w:rFonts w:ascii="Bookman Old Style" w:hAnsi="Bookman Old Style"/>
          <w:color w:val="000000"/>
          <w:sz w:val="20"/>
        </w:rPr>
      </w:pPr>
      <w:r w:rsidRPr="001309B0">
        <w:rPr>
          <w:rFonts w:cstheme="minorHAnsi"/>
          <w:color w:val="000000"/>
          <w:sz w:val="24"/>
          <w:szCs w:val="24"/>
        </w:rPr>
        <w:t xml:space="preserve">4.7 – O transporte do material até o local do serviço, bem como a retirada do material danificado existente (para o </w:t>
      </w:r>
      <w:r w:rsidR="00AC06EE">
        <w:rPr>
          <w:rFonts w:cstheme="minorHAnsi"/>
          <w:color w:val="000000"/>
          <w:sz w:val="24"/>
          <w:szCs w:val="24"/>
        </w:rPr>
        <w:t>Item</w:t>
      </w:r>
      <w:r w:rsidRPr="001309B0">
        <w:rPr>
          <w:rFonts w:cstheme="minorHAnsi"/>
          <w:color w:val="000000"/>
          <w:sz w:val="24"/>
          <w:szCs w:val="24"/>
        </w:rPr>
        <w:t xml:space="preserve"> 1) deverá ser dado pelo pátio da parte de trás do prédio da prefeitura, de modo a não obstruir entrada e saída de veículos da garagem, nem do estacionamento e acesso frontal do edifício. O mesmo deverá ocorrer com o </w:t>
      </w:r>
      <w:r w:rsidR="00AC06EE">
        <w:rPr>
          <w:rFonts w:cstheme="minorHAnsi"/>
          <w:color w:val="000000"/>
          <w:sz w:val="24"/>
          <w:szCs w:val="24"/>
        </w:rPr>
        <w:t>Item</w:t>
      </w:r>
      <w:r w:rsidRPr="001309B0">
        <w:rPr>
          <w:rFonts w:cstheme="minorHAnsi"/>
          <w:color w:val="000000"/>
          <w:sz w:val="24"/>
          <w:szCs w:val="24"/>
        </w:rPr>
        <w:t xml:space="preserve"> 2, onde a entrega e retirada do material </w:t>
      </w:r>
      <w:r w:rsidRPr="001309B0">
        <w:rPr>
          <w:rFonts w:cstheme="minorHAnsi"/>
          <w:color w:val="000000"/>
          <w:sz w:val="24"/>
          <w:szCs w:val="24"/>
        </w:rPr>
        <w:lastRenderedPageBreak/>
        <w:t>deverá ocorrer pelo pátio (gramado) lateral, acesso à rua Celso Tozzo, de modo a não obstruir os acessos dos servidores e munícipes à prefeitura</w:t>
      </w:r>
      <w:r>
        <w:rPr>
          <w:rFonts w:cstheme="minorHAnsi"/>
          <w:color w:val="000000"/>
          <w:sz w:val="24"/>
          <w:szCs w:val="24"/>
        </w:rPr>
        <w:t>;</w:t>
      </w:r>
    </w:p>
    <w:p w14:paraId="6A5C36EA" w14:textId="75ACDDF3" w:rsidR="00883606" w:rsidRDefault="00883606" w:rsidP="00D90452">
      <w:pPr>
        <w:spacing w:after="0" w:line="360" w:lineRule="auto"/>
        <w:jc w:val="both"/>
        <w:rPr>
          <w:rFonts w:cstheme="minorHAnsi"/>
          <w:b/>
          <w:sz w:val="24"/>
          <w:szCs w:val="24"/>
        </w:rPr>
      </w:pPr>
    </w:p>
    <w:p w14:paraId="11FCD52D" w14:textId="14F3D34B" w:rsidR="008E22BE" w:rsidRPr="00FA002D" w:rsidRDefault="0026540B" w:rsidP="008E22BE">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4</w:t>
      </w:r>
      <w:r w:rsidR="008E22BE" w:rsidRPr="00D90452">
        <w:rPr>
          <w:rFonts w:eastAsia="Times New Roman" w:cstheme="minorHAnsi"/>
          <w:b/>
          <w:bCs/>
          <w:color w:val="000000"/>
          <w:sz w:val="24"/>
          <w:szCs w:val="24"/>
          <w:lang w:eastAsia="pt-BR"/>
        </w:rPr>
        <w:t xml:space="preserve"> – ESTIMATIVA DAS QUANTIDADES</w:t>
      </w:r>
    </w:p>
    <w:p w14:paraId="2B8AC9FC" w14:textId="1BD3D00E" w:rsidR="008E22BE" w:rsidRPr="00D90452" w:rsidRDefault="008E22BE" w:rsidP="008E22BE">
      <w:pPr>
        <w:spacing w:after="0" w:line="360" w:lineRule="auto"/>
        <w:jc w:val="both"/>
        <w:rPr>
          <w:rFonts w:eastAsia="Times New Roman" w:cstheme="minorHAnsi"/>
          <w:color w:val="000000"/>
          <w:sz w:val="24"/>
          <w:szCs w:val="24"/>
          <w:lang w:eastAsia="pt-BR"/>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Pr>
          <w:rFonts w:eastAsia="Times New Roman" w:cstheme="minorHAnsi"/>
          <w:color w:val="000000"/>
          <w:sz w:val="24"/>
          <w:szCs w:val="24"/>
          <w:lang w:eastAsia="pt-BR"/>
        </w:rPr>
        <w:t>E</w:t>
      </w:r>
      <w:r w:rsidRPr="00D90452">
        <w:rPr>
          <w:rFonts w:eastAsia="Times New Roman" w:cstheme="minorHAnsi"/>
          <w:color w:val="000000"/>
          <w:sz w:val="24"/>
          <w:szCs w:val="24"/>
          <w:lang w:eastAsia="pt-BR"/>
        </w:rPr>
        <w:t>stimativa das quantidades a serem contratadas, acompanhada das memórias de cálculo e dos documentos que lhe dão suporte, considerando a interdependência com outras contratações, de modo a possibilitar economia de escala (</w:t>
      </w:r>
      <w:r w:rsidR="0026540B" w:rsidRPr="00D90452">
        <w:rPr>
          <w:rFonts w:eastAsia="Times New Roman" w:cstheme="minorHAnsi"/>
          <w:color w:val="000000"/>
          <w:sz w:val="24"/>
          <w:szCs w:val="24"/>
          <w:lang w:eastAsia="pt-BR"/>
        </w:rPr>
        <w:t>inciso IV do § 1° do art. 18 d</w:t>
      </w:r>
      <w:r w:rsidR="0026540B">
        <w:rPr>
          <w:rFonts w:eastAsia="Times New Roman" w:cstheme="minorHAnsi"/>
          <w:color w:val="000000"/>
          <w:sz w:val="24"/>
          <w:szCs w:val="24"/>
          <w:lang w:eastAsia="pt-BR"/>
        </w:rPr>
        <w:t>a Lei 14.133/21 e a</w:t>
      </w:r>
      <w:r w:rsidRPr="00D90452">
        <w:rPr>
          <w:rFonts w:eastAsia="Times New Roman" w:cstheme="minorHAnsi"/>
          <w:color w:val="000000"/>
          <w:sz w:val="24"/>
          <w:szCs w:val="24"/>
          <w:lang w:eastAsia="pt-BR"/>
        </w:rPr>
        <w:t>rt. 7°, inciso V da IN 40/2020).</w:t>
      </w:r>
    </w:p>
    <w:p w14:paraId="06738997" w14:textId="77777777" w:rsidR="008E22BE" w:rsidRDefault="008E22BE" w:rsidP="008E22BE">
      <w:pPr>
        <w:spacing w:after="0" w:line="360" w:lineRule="auto"/>
        <w:jc w:val="both"/>
        <w:rPr>
          <w:rFonts w:eastAsia="Times New Roman" w:cstheme="minorHAnsi"/>
          <w:b/>
          <w:bCs/>
          <w:color w:val="FF0000"/>
          <w:sz w:val="24"/>
          <w:szCs w:val="24"/>
          <w:lang w:eastAsia="pt-BR"/>
        </w:rPr>
      </w:pPr>
    </w:p>
    <w:p w14:paraId="5D498C27" w14:textId="7E82DDBD" w:rsidR="00E835FD" w:rsidRPr="00E835FD" w:rsidRDefault="00E835FD" w:rsidP="00D90452">
      <w:pPr>
        <w:spacing w:after="0" w:line="360" w:lineRule="auto"/>
        <w:jc w:val="both"/>
        <w:rPr>
          <w:rFonts w:eastAsia="Times New Roman" w:cstheme="minorHAnsi"/>
          <w:sz w:val="24"/>
          <w:szCs w:val="24"/>
          <w:lang w:eastAsia="pt-BR"/>
        </w:rPr>
      </w:pPr>
      <w:r w:rsidRPr="00E835FD">
        <w:rPr>
          <w:rFonts w:eastAsia="Times New Roman" w:cstheme="minorHAnsi"/>
          <w:sz w:val="24"/>
          <w:szCs w:val="24"/>
          <w:lang w:eastAsia="pt-BR"/>
        </w:rPr>
        <w:t xml:space="preserve">Há </w:t>
      </w:r>
      <w:r>
        <w:rPr>
          <w:rFonts w:eastAsia="Times New Roman" w:cstheme="minorHAnsi"/>
          <w:sz w:val="24"/>
          <w:szCs w:val="24"/>
          <w:lang w:eastAsia="pt-BR"/>
        </w:rPr>
        <w:t>2</w:t>
      </w:r>
      <w:r w:rsidR="00FD2424">
        <w:rPr>
          <w:rFonts w:eastAsia="Times New Roman" w:cstheme="minorHAnsi"/>
          <w:sz w:val="24"/>
          <w:szCs w:val="24"/>
          <w:lang w:eastAsia="pt-BR"/>
        </w:rPr>
        <w:t xml:space="preserve"> (dois)</w:t>
      </w:r>
      <w:r>
        <w:rPr>
          <w:rFonts w:eastAsia="Times New Roman" w:cstheme="minorHAnsi"/>
          <w:sz w:val="24"/>
          <w:szCs w:val="24"/>
          <w:lang w:eastAsia="pt-BR"/>
        </w:rPr>
        <w:t xml:space="preserve"> telhado</w:t>
      </w:r>
      <w:r w:rsidR="00FD2424">
        <w:rPr>
          <w:rFonts w:eastAsia="Times New Roman" w:cstheme="minorHAnsi"/>
          <w:sz w:val="24"/>
          <w:szCs w:val="24"/>
          <w:lang w:eastAsia="pt-BR"/>
        </w:rPr>
        <w:t>s</w:t>
      </w:r>
      <w:r>
        <w:rPr>
          <w:rFonts w:eastAsia="Times New Roman" w:cstheme="minorHAnsi"/>
          <w:sz w:val="24"/>
          <w:szCs w:val="24"/>
          <w:lang w:eastAsia="pt-BR"/>
        </w:rPr>
        <w:t xml:space="preserve"> independentes e diferentes (em tamanho e altura do solo) a serem substituídos</w:t>
      </w:r>
      <w:r w:rsidR="00FD2424">
        <w:rPr>
          <w:rFonts w:eastAsia="Times New Roman" w:cstheme="minorHAnsi"/>
          <w:sz w:val="24"/>
          <w:szCs w:val="24"/>
          <w:lang w:eastAsia="pt-BR"/>
        </w:rPr>
        <w:t xml:space="preserve"> na edificação da prefeitura municipal</w:t>
      </w:r>
      <w:r>
        <w:rPr>
          <w:rFonts w:eastAsia="Times New Roman" w:cstheme="minorHAnsi"/>
          <w:sz w:val="24"/>
          <w:szCs w:val="24"/>
          <w:lang w:eastAsia="pt-BR"/>
        </w:rPr>
        <w:t xml:space="preserve">, sendo que suas medidas e especificações estão especificados na descrição do objeto. </w:t>
      </w:r>
    </w:p>
    <w:p w14:paraId="26D61C7C" w14:textId="77777777" w:rsidR="002E1C9E" w:rsidRDefault="002E1C9E" w:rsidP="00D90452">
      <w:pPr>
        <w:spacing w:after="0" w:line="360" w:lineRule="auto"/>
        <w:jc w:val="both"/>
        <w:rPr>
          <w:rFonts w:cstheme="minorHAnsi"/>
          <w:b/>
          <w:sz w:val="24"/>
          <w:szCs w:val="24"/>
        </w:rPr>
      </w:pPr>
    </w:p>
    <w:p w14:paraId="1FFAC55F" w14:textId="71391D1E" w:rsidR="00FB743A" w:rsidRPr="00FA002D" w:rsidRDefault="0026540B" w:rsidP="00D90452">
      <w:pPr>
        <w:spacing w:after="0" w:line="360" w:lineRule="auto"/>
        <w:jc w:val="both"/>
        <w:rPr>
          <w:rFonts w:cstheme="minorHAnsi"/>
          <w:b/>
          <w:sz w:val="24"/>
          <w:szCs w:val="24"/>
        </w:rPr>
      </w:pPr>
      <w:r>
        <w:rPr>
          <w:rFonts w:cstheme="minorHAnsi"/>
          <w:b/>
          <w:sz w:val="24"/>
          <w:szCs w:val="24"/>
        </w:rPr>
        <w:t>5</w:t>
      </w:r>
      <w:r w:rsidR="00883606" w:rsidRPr="00D90452">
        <w:rPr>
          <w:rFonts w:cstheme="minorHAnsi"/>
          <w:b/>
          <w:sz w:val="24"/>
          <w:szCs w:val="24"/>
        </w:rPr>
        <w:t xml:space="preserve"> – LEVANTAMENTO DE MERCADO</w:t>
      </w:r>
    </w:p>
    <w:p w14:paraId="20B01D6E" w14:textId="7037FFBF" w:rsidR="0026540B" w:rsidRPr="00C3621D" w:rsidRDefault="00FB743A" w:rsidP="00D90452">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26540B">
        <w:rPr>
          <w:rFonts w:cstheme="minorHAnsi"/>
          <w:sz w:val="24"/>
          <w:szCs w:val="24"/>
        </w:rPr>
        <w:t>L</w:t>
      </w:r>
      <w:r w:rsidR="0026540B" w:rsidRPr="00D90452">
        <w:rPr>
          <w:rFonts w:cstheme="minorHAnsi"/>
          <w:sz w:val="24"/>
          <w:szCs w:val="24"/>
        </w:rPr>
        <w:t>evantamento de mercado, que consiste na análise das alternativas possíveis, e justificativa técnica e econômica da escolha do tipo de solução a contratar</w:t>
      </w:r>
      <w:r w:rsidR="0026540B">
        <w:rPr>
          <w:rFonts w:cstheme="minorHAnsi"/>
          <w:sz w:val="24"/>
          <w:szCs w:val="24"/>
        </w:rPr>
        <w:t>.</w:t>
      </w:r>
      <w:r w:rsidR="0026540B" w:rsidRPr="00D90452">
        <w:rPr>
          <w:rFonts w:cstheme="minorHAnsi"/>
          <w:sz w:val="24"/>
          <w:szCs w:val="24"/>
        </w:rPr>
        <w:t xml:space="preserve"> (</w:t>
      </w:r>
      <w:r w:rsidR="0026540B" w:rsidRPr="00D90452">
        <w:rPr>
          <w:rFonts w:eastAsia="Times New Roman" w:cstheme="minorHAnsi"/>
          <w:color w:val="000000"/>
          <w:sz w:val="24"/>
          <w:szCs w:val="24"/>
          <w:lang w:eastAsia="pt-BR"/>
        </w:rPr>
        <w:t>inciso V do § 1° do art. 18 d</w:t>
      </w:r>
      <w:r w:rsidR="0026540B">
        <w:rPr>
          <w:rFonts w:eastAsia="Times New Roman" w:cstheme="minorHAnsi"/>
          <w:color w:val="000000"/>
          <w:sz w:val="24"/>
          <w:szCs w:val="24"/>
          <w:lang w:eastAsia="pt-BR"/>
        </w:rPr>
        <w:t>a Lei 14.133/2021</w:t>
      </w:r>
      <w:r w:rsidR="0026540B" w:rsidRPr="00D90452">
        <w:rPr>
          <w:rFonts w:eastAsia="Times New Roman" w:cstheme="minorHAnsi"/>
          <w:color w:val="000000"/>
          <w:sz w:val="24"/>
          <w:szCs w:val="24"/>
          <w:lang w:eastAsia="pt-BR"/>
        </w:rPr>
        <w:t>)</w:t>
      </w:r>
      <w:r w:rsidR="0026540B">
        <w:rPr>
          <w:rFonts w:eastAsia="Times New Roman" w:cstheme="minorHAnsi"/>
          <w:color w:val="000000"/>
          <w:sz w:val="24"/>
          <w:szCs w:val="24"/>
          <w:lang w:eastAsia="pt-BR"/>
        </w:rPr>
        <w:t>.</w:t>
      </w:r>
    </w:p>
    <w:p w14:paraId="00EE1089" w14:textId="1F9B3795" w:rsidR="00883606" w:rsidRPr="00D90452" w:rsidRDefault="00883606" w:rsidP="00D90452">
      <w:pPr>
        <w:spacing w:after="0" w:line="360" w:lineRule="auto"/>
        <w:jc w:val="both"/>
        <w:rPr>
          <w:rFonts w:cstheme="minorHAnsi"/>
          <w:b/>
          <w:sz w:val="24"/>
          <w:szCs w:val="24"/>
        </w:rPr>
      </w:pPr>
      <w:r w:rsidRPr="00D90452">
        <w:rPr>
          <w:rFonts w:eastAsia="Times New Roman" w:cstheme="minorHAnsi"/>
          <w:color w:val="000000"/>
          <w:sz w:val="24"/>
          <w:szCs w:val="24"/>
          <w:lang w:eastAsia="pt-BR"/>
        </w:rPr>
        <w:t>Levantamento de mercado, que consiste na prospecção e análise das alternativas possíveis de soluções, podendo, entre outras opções: (Art. 7°, inciso III da IN 40/2020)</w:t>
      </w:r>
    </w:p>
    <w:p w14:paraId="4747C881" w14:textId="77777777" w:rsidR="00883606" w:rsidRPr="00D90452" w:rsidRDefault="00883606" w:rsidP="005844F4">
      <w:pPr>
        <w:shd w:val="clear" w:color="auto" w:fill="FFFFFF"/>
        <w:spacing w:after="0" w:line="360" w:lineRule="auto"/>
        <w:ind w:left="567"/>
        <w:jc w:val="both"/>
        <w:textAlignment w:val="baseline"/>
        <w:rPr>
          <w:rFonts w:eastAsia="Times New Roman" w:cstheme="minorHAnsi"/>
          <w:color w:val="000000"/>
          <w:sz w:val="24"/>
          <w:szCs w:val="24"/>
          <w:lang w:eastAsia="pt-BR"/>
        </w:rPr>
      </w:pPr>
      <w:r w:rsidRPr="00D90452">
        <w:rPr>
          <w:rFonts w:eastAsia="Times New Roman" w:cstheme="minorHAnsi"/>
          <w:color w:val="000000"/>
          <w:sz w:val="24"/>
          <w:szCs w:val="24"/>
          <w:lang w:eastAsia="pt-BR"/>
        </w:rPr>
        <w:br/>
        <w:t>a) ser consideradas contratações similares feitas por outros órgãos e entidades, com objetivo de identificar a existência de novas metodologias, tecnologias ou inovações que melhor atendam às necessidades da administração; e</w:t>
      </w:r>
    </w:p>
    <w:p w14:paraId="5B5BBAC5" w14:textId="68FDABA7" w:rsidR="006D4D7A" w:rsidRPr="00FA002D" w:rsidRDefault="00883606" w:rsidP="00FA002D">
      <w:pPr>
        <w:shd w:val="clear" w:color="auto" w:fill="FFFFFF"/>
        <w:spacing w:after="0" w:line="360" w:lineRule="auto"/>
        <w:ind w:left="567"/>
        <w:jc w:val="both"/>
        <w:textAlignment w:val="baseline"/>
        <w:rPr>
          <w:rFonts w:eastAsia="Times New Roman" w:cstheme="minorHAnsi"/>
          <w:color w:val="000000"/>
          <w:sz w:val="24"/>
          <w:szCs w:val="24"/>
          <w:lang w:eastAsia="pt-BR"/>
        </w:rPr>
      </w:pPr>
      <w:r w:rsidRPr="00D90452">
        <w:rPr>
          <w:rFonts w:eastAsia="Times New Roman" w:cstheme="minorHAnsi"/>
          <w:color w:val="000000"/>
          <w:sz w:val="24"/>
          <w:szCs w:val="24"/>
          <w:lang w:eastAsia="pt-BR"/>
        </w:rPr>
        <w:br/>
        <w:t>b) ser realizada consulta, audiência pública ou diálogo transparente com potenciais contratadas, para coleta de contribuições.</w:t>
      </w:r>
    </w:p>
    <w:p w14:paraId="6918F8D2" w14:textId="0CB36E8A" w:rsidR="006D4D7A" w:rsidRDefault="006D4D7A" w:rsidP="00D90452">
      <w:pPr>
        <w:pStyle w:val="Default"/>
        <w:spacing w:line="360" w:lineRule="auto"/>
        <w:jc w:val="both"/>
        <w:rPr>
          <w:rFonts w:asciiTheme="minorHAnsi" w:hAnsiTheme="minorHAnsi" w:cstheme="minorHAnsi"/>
        </w:rPr>
      </w:pPr>
    </w:p>
    <w:p w14:paraId="708D8D24" w14:textId="00791846" w:rsidR="00FD2424" w:rsidRDefault="00FD2424" w:rsidP="00D90452">
      <w:pPr>
        <w:pStyle w:val="Default"/>
        <w:spacing w:line="360" w:lineRule="auto"/>
        <w:jc w:val="both"/>
        <w:rPr>
          <w:rFonts w:asciiTheme="minorHAnsi" w:hAnsiTheme="minorHAnsi" w:cstheme="minorHAnsi"/>
        </w:rPr>
      </w:pPr>
      <w:r>
        <w:rPr>
          <w:rFonts w:asciiTheme="minorHAnsi" w:hAnsiTheme="minorHAnsi" w:cstheme="minorHAnsi"/>
        </w:rPr>
        <w:t>Devido às características de tamanho, localização e altura em relação ao solo, não é algo padrão e de realização constante por outros órgãos, que possa servir de referência ou base de pesquisa.</w:t>
      </w:r>
    </w:p>
    <w:p w14:paraId="54C32B9F" w14:textId="66C2D6BA" w:rsidR="00FD2424" w:rsidRDefault="00FD2424" w:rsidP="00D90452">
      <w:pPr>
        <w:pStyle w:val="Default"/>
        <w:spacing w:line="360" w:lineRule="auto"/>
        <w:jc w:val="both"/>
        <w:rPr>
          <w:rFonts w:asciiTheme="minorHAnsi" w:hAnsiTheme="minorHAnsi" w:cstheme="minorHAnsi"/>
        </w:rPr>
      </w:pPr>
      <w:r>
        <w:rPr>
          <w:rFonts w:asciiTheme="minorHAnsi" w:hAnsiTheme="minorHAnsi" w:cstheme="minorHAnsi"/>
        </w:rPr>
        <w:lastRenderedPageBreak/>
        <w:t>Para estimativas orçamentárias, foram convidadas empresas locais e regionais para visitarem o local da prestação de serviço, para verificação das condições (principalmente de altura, onde levar e retirar os materiais).</w:t>
      </w:r>
    </w:p>
    <w:p w14:paraId="384CA6AD" w14:textId="60E7B662" w:rsidR="00FD2424" w:rsidRDefault="00FD2424" w:rsidP="00D90452">
      <w:pPr>
        <w:pStyle w:val="Default"/>
        <w:spacing w:line="360" w:lineRule="auto"/>
        <w:jc w:val="both"/>
        <w:rPr>
          <w:rFonts w:asciiTheme="minorHAnsi" w:hAnsiTheme="minorHAnsi" w:cstheme="minorHAnsi"/>
        </w:rPr>
      </w:pPr>
      <w:r>
        <w:rPr>
          <w:rFonts w:asciiTheme="minorHAnsi" w:hAnsiTheme="minorHAnsi" w:cstheme="minorHAnsi"/>
        </w:rPr>
        <w:t xml:space="preserve">As empresas que visitaram o local informaram ser possível efetuar a substituição por telha de fibrocimento de 6mm ou por telha de </w:t>
      </w:r>
      <w:proofErr w:type="spellStart"/>
      <w:r>
        <w:rPr>
          <w:rFonts w:asciiTheme="minorHAnsi" w:hAnsiTheme="minorHAnsi" w:cstheme="minorHAnsi"/>
        </w:rPr>
        <w:t>aluzinco</w:t>
      </w:r>
      <w:proofErr w:type="spellEnd"/>
      <w:r>
        <w:rPr>
          <w:rFonts w:asciiTheme="minorHAnsi" w:hAnsiTheme="minorHAnsi" w:cstheme="minorHAnsi"/>
        </w:rPr>
        <w:t xml:space="preserve"> tipo sanduíche, sendo que o objetivo final se assemelha bastante, não havendo diferença muito significativa entre ambos.</w:t>
      </w:r>
    </w:p>
    <w:p w14:paraId="0ABAAE77" w14:textId="7522605D" w:rsidR="00012105" w:rsidRPr="00D90452" w:rsidRDefault="00012105" w:rsidP="00D90452">
      <w:pPr>
        <w:pStyle w:val="Default"/>
        <w:spacing w:line="360" w:lineRule="auto"/>
        <w:jc w:val="both"/>
        <w:rPr>
          <w:rFonts w:asciiTheme="minorHAnsi" w:hAnsiTheme="minorHAnsi" w:cstheme="minorHAnsi"/>
        </w:rPr>
      </w:pPr>
      <w:r>
        <w:rPr>
          <w:rFonts w:asciiTheme="minorHAnsi" w:hAnsiTheme="minorHAnsi" w:cstheme="minorHAnsi"/>
        </w:rPr>
        <w:t>Outra possibilidade cogitada foi a colocação de manta asfáltica</w:t>
      </w:r>
      <w:r w:rsidR="004D64D8">
        <w:rPr>
          <w:rFonts w:asciiTheme="minorHAnsi" w:hAnsiTheme="minorHAnsi" w:cstheme="minorHAnsi"/>
        </w:rPr>
        <w:t xml:space="preserve"> sobre o telhado</w:t>
      </w:r>
      <w:r>
        <w:rPr>
          <w:rFonts w:asciiTheme="minorHAnsi" w:hAnsiTheme="minorHAnsi" w:cstheme="minorHAnsi"/>
        </w:rPr>
        <w:t xml:space="preserve">, porém como o telhado já possui manta asfáltica, há a necessidade de retirada da mesma para a colocação da nova, o que encarece o custo, além de, em razão da idade do atual telhado, </w:t>
      </w:r>
      <w:proofErr w:type="spellStart"/>
      <w:r>
        <w:rPr>
          <w:rFonts w:asciiTheme="minorHAnsi" w:hAnsiTheme="minorHAnsi" w:cstheme="minorHAnsi"/>
        </w:rPr>
        <w:t>poder</w:t>
      </w:r>
      <w:proofErr w:type="spellEnd"/>
      <w:r>
        <w:rPr>
          <w:rFonts w:asciiTheme="minorHAnsi" w:hAnsiTheme="minorHAnsi" w:cstheme="minorHAnsi"/>
        </w:rPr>
        <w:t xml:space="preserve"> haver danos significativos nas telhas, o que aumentará ainda mais o custo. Além disso, as seguradoras não estão mais aceitando fazer seguro de edificações com manta asfáltica em seus telhados, atribuindo a responsabilidades ao tempo de garantia da manta asfáltica.</w:t>
      </w:r>
    </w:p>
    <w:p w14:paraId="2BCDF10C" w14:textId="7076F9DC" w:rsidR="00883606" w:rsidRDefault="00883606" w:rsidP="00D90452">
      <w:pPr>
        <w:spacing w:after="0" w:line="360" w:lineRule="auto"/>
        <w:jc w:val="both"/>
        <w:rPr>
          <w:rFonts w:cstheme="minorHAnsi"/>
          <w:b/>
          <w:bCs/>
          <w:sz w:val="24"/>
          <w:szCs w:val="24"/>
        </w:rPr>
      </w:pPr>
    </w:p>
    <w:p w14:paraId="194CBABF" w14:textId="66AF037A" w:rsidR="00AC750B" w:rsidRPr="00FA002D" w:rsidRDefault="00AC750B" w:rsidP="00AC750B">
      <w:pPr>
        <w:spacing w:after="0" w:line="360" w:lineRule="auto"/>
        <w:jc w:val="both"/>
        <w:rPr>
          <w:rFonts w:eastAsia="Times New Roman" w:cstheme="minorHAnsi"/>
          <w:b/>
          <w:bCs/>
          <w:color w:val="000000"/>
          <w:sz w:val="24"/>
          <w:szCs w:val="24"/>
          <w:lang w:eastAsia="pt-BR"/>
        </w:rPr>
      </w:pPr>
      <w:r w:rsidRPr="00D90452">
        <w:rPr>
          <w:rFonts w:eastAsia="Times New Roman" w:cstheme="minorHAnsi"/>
          <w:b/>
          <w:bCs/>
          <w:color w:val="000000"/>
          <w:sz w:val="24"/>
          <w:szCs w:val="24"/>
          <w:lang w:eastAsia="pt-BR"/>
        </w:rPr>
        <w:t>6 – ESTIMATIVA DO PREÇO DA CONTRATAÇÃO</w:t>
      </w:r>
    </w:p>
    <w:p w14:paraId="2FA4E730" w14:textId="146D0C03" w:rsidR="00AC750B" w:rsidRDefault="00AC750B" w:rsidP="00AC750B">
      <w:pPr>
        <w:spacing w:after="0" w:line="360" w:lineRule="auto"/>
        <w:jc w:val="both"/>
        <w:rPr>
          <w:rFonts w:eastAsia="Times New Roman" w:cstheme="minorHAnsi"/>
          <w:color w:val="000000"/>
          <w:sz w:val="24"/>
          <w:szCs w:val="24"/>
          <w:lang w:eastAsia="pt-BR"/>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Pr>
          <w:rFonts w:eastAsia="Times New Roman" w:cstheme="minorHAnsi"/>
          <w:color w:val="000000"/>
          <w:sz w:val="24"/>
          <w:szCs w:val="24"/>
          <w:lang w:eastAsia="pt-BR"/>
        </w:rPr>
        <w:t>E</w:t>
      </w:r>
      <w:r w:rsidRPr="00D90452">
        <w:rPr>
          <w:rFonts w:eastAsia="Times New Roman" w:cstheme="minorHAnsi"/>
          <w:color w:val="000000"/>
          <w:sz w:val="24"/>
          <w:szCs w:val="24"/>
          <w:lang w:eastAsia="pt-BR"/>
        </w:rPr>
        <w:t>stimativa do valor da contratação, acompanhada dos preços unitários referenciais, das memórias de cálculo e dos documentos que lhe dão suporte, que poderão constar de anexo classificado, se a administração optar por preservar o seu sigilo até a conclusão da licitação (inciso VI do § 1° d</w:t>
      </w:r>
      <w:r>
        <w:rPr>
          <w:rFonts w:eastAsia="Times New Roman" w:cstheme="minorHAnsi"/>
          <w:color w:val="000000"/>
          <w:sz w:val="24"/>
          <w:szCs w:val="24"/>
          <w:lang w:eastAsia="pt-BR"/>
        </w:rPr>
        <w:t>a Lei 14.133/21 e a</w:t>
      </w:r>
      <w:r w:rsidRPr="00D90452">
        <w:rPr>
          <w:rFonts w:eastAsia="Times New Roman" w:cstheme="minorHAnsi"/>
          <w:color w:val="000000"/>
          <w:sz w:val="24"/>
          <w:szCs w:val="24"/>
          <w:lang w:eastAsia="pt-BR"/>
        </w:rPr>
        <w:t>rt. 7°, inciso VI da IN 40/2020)</w:t>
      </w:r>
      <w:r>
        <w:rPr>
          <w:rFonts w:eastAsia="Times New Roman" w:cstheme="minorHAnsi"/>
          <w:color w:val="000000"/>
          <w:sz w:val="24"/>
          <w:szCs w:val="24"/>
          <w:lang w:eastAsia="pt-BR"/>
        </w:rPr>
        <w:t>.</w:t>
      </w:r>
    </w:p>
    <w:p w14:paraId="6445DFF2" w14:textId="77777777" w:rsidR="00AC750B" w:rsidRDefault="00AC750B" w:rsidP="00AC750B">
      <w:pPr>
        <w:spacing w:after="0" w:line="360" w:lineRule="auto"/>
        <w:jc w:val="both"/>
        <w:rPr>
          <w:rFonts w:eastAsia="Times New Roman" w:cstheme="minorHAnsi"/>
          <w:color w:val="000000"/>
          <w:sz w:val="24"/>
          <w:szCs w:val="24"/>
          <w:lang w:eastAsia="pt-BR"/>
        </w:rPr>
      </w:pPr>
    </w:p>
    <w:p w14:paraId="504BA598" w14:textId="05E0E2AF" w:rsidR="00C31D2D" w:rsidRDefault="00C31D2D" w:rsidP="00AC750B">
      <w:pPr>
        <w:spacing w:after="0" w:line="36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A melhor solução orçamentária apresentada foi:</w:t>
      </w:r>
    </w:p>
    <w:p w14:paraId="031CA044" w14:textId="23F17F48" w:rsidR="00C31D2D" w:rsidRDefault="00E0624A" w:rsidP="00AC750B">
      <w:pPr>
        <w:spacing w:after="0" w:line="360" w:lineRule="auto"/>
        <w:jc w:val="both"/>
        <w:rPr>
          <w:rFonts w:eastAsia="Times New Roman" w:cstheme="minorHAnsi"/>
          <w:color w:val="000000"/>
          <w:sz w:val="24"/>
          <w:szCs w:val="24"/>
          <w:lang w:eastAsia="pt-BR"/>
        </w:rPr>
      </w:pPr>
      <w:r>
        <w:rPr>
          <w:rFonts w:eastAsia="Times New Roman" w:cstheme="minorHAnsi"/>
          <w:color w:val="000000"/>
          <w:sz w:val="24"/>
          <w:szCs w:val="24"/>
          <w:lang w:eastAsia="pt-BR"/>
        </w:rPr>
        <w:t>Item</w:t>
      </w:r>
      <w:r w:rsidR="00C31D2D">
        <w:rPr>
          <w:rFonts w:eastAsia="Times New Roman" w:cstheme="minorHAnsi"/>
          <w:color w:val="000000"/>
          <w:sz w:val="24"/>
          <w:szCs w:val="24"/>
          <w:lang w:eastAsia="pt-BR"/>
        </w:rPr>
        <w:t xml:space="preserve"> 1:  R$ 15.125,00</w:t>
      </w:r>
    </w:p>
    <w:p w14:paraId="67AD3A00" w14:textId="303F8A0F" w:rsidR="00AC750B" w:rsidRPr="00D90452" w:rsidRDefault="00E0624A" w:rsidP="00C31D2D">
      <w:pPr>
        <w:spacing w:after="0" w:line="360" w:lineRule="auto"/>
        <w:jc w:val="both"/>
        <w:rPr>
          <w:rFonts w:cstheme="minorHAnsi"/>
          <w:sz w:val="24"/>
          <w:szCs w:val="24"/>
        </w:rPr>
      </w:pPr>
      <w:r>
        <w:rPr>
          <w:rFonts w:eastAsia="Times New Roman" w:cstheme="minorHAnsi"/>
          <w:color w:val="000000"/>
          <w:sz w:val="24"/>
          <w:szCs w:val="24"/>
          <w:lang w:eastAsia="pt-BR"/>
        </w:rPr>
        <w:t>Item</w:t>
      </w:r>
      <w:r w:rsidR="00C31D2D">
        <w:rPr>
          <w:rFonts w:eastAsia="Times New Roman" w:cstheme="minorHAnsi"/>
          <w:color w:val="000000"/>
          <w:sz w:val="24"/>
          <w:szCs w:val="24"/>
          <w:lang w:eastAsia="pt-BR"/>
        </w:rPr>
        <w:t xml:space="preserve"> 2:  R$ 18.125,00</w:t>
      </w:r>
    </w:p>
    <w:p w14:paraId="7DCD2CE6" w14:textId="77777777" w:rsidR="00AC750B" w:rsidRPr="00D90452" w:rsidRDefault="00AC750B" w:rsidP="00D90452">
      <w:pPr>
        <w:spacing w:after="0" w:line="360" w:lineRule="auto"/>
        <w:jc w:val="both"/>
        <w:rPr>
          <w:rFonts w:cstheme="minorHAnsi"/>
          <w:b/>
          <w:bCs/>
          <w:sz w:val="24"/>
          <w:szCs w:val="24"/>
        </w:rPr>
      </w:pPr>
    </w:p>
    <w:p w14:paraId="24B19C95" w14:textId="6325490B" w:rsidR="00974826" w:rsidRPr="00FA002D" w:rsidRDefault="00E61491" w:rsidP="00D90452">
      <w:pPr>
        <w:spacing w:after="0" w:line="360" w:lineRule="auto"/>
        <w:jc w:val="both"/>
        <w:rPr>
          <w:rFonts w:cstheme="minorHAnsi"/>
          <w:b/>
          <w:bCs/>
          <w:sz w:val="24"/>
          <w:szCs w:val="24"/>
        </w:rPr>
      </w:pPr>
      <w:r>
        <w:rPr>
          <w:rFonts w:cstheme="minorHAnsi"/>
          <w:b/>
          <w:bCs/>
          <w:sz w:val="24"/>
          <w:szCs w:val="24"/>
        </w:rPr>
        <w:t>7</w:t>
      </w:r>
      <w:r w:rsidR="00883606" w:rsidRPr="00D90452">
        <w:rPr>
          <w:rFonts w:cstheme="minorHAnsi"/>
          <w:b/>
          <w:bCs/>
          <w:sz w:val="24"/>
          <w:szCs w:val="24"/>
        </w:rPr>
        <w:t xml:space="preserve"> - DESCRIÇÃO DA SOLUÇÃO COMO UM TODO</w:t>
      </w:r>
    </w:p>
    <w:p w14:paraId="522CAF70" w14:textId="7E6C3D42" w:rsidR="006D4D7A" w:rsidRPr="00D90452" w:rsidRDefault="00FB743A" w:rsidP="00D90452">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974826">
        <w:rPr>
          <w:rFonts w:eastAsia="Times New Roman" w:cstheme="minorHAnsi"/>
          <w:color w:val="000000"/>
          <w:sz w:val="24"/>
          <w:szCs w:val="24"/>
          <w:lang w:eastAsia="pt-BR"/>
        </w:rPr>
        <w:t>D</w:t>
      </w:r>
      <w:r w:rsidR="00883606" w:rsidRPr="00D90452">
        <w:rPr>
          <w:rFonts w:eastAsia="Times New Roman" w:cstheme="minorHAnsi"/>
          <w:color w:val="000000"/>
          <w:sz w:val="24"/>
          <w:szCs w:val="24"/>
          <w:lang w:eastAsia="pt-BR"/>
        </w:rPr>
        <w:t>escrição da solução como um todo, inclusive das exigências relacionadas à manutenção e à assistência técnica, quando for o caso</w:t>
      </w:r>
      <w:r w:rsidR="00E61491">
        <w:rPr>
          <w:rFonts w:eastAsia="Times New Roman" w:cstheme="minorHAnsi"/>
          <w:color w:val="000000"/>
          <w:sz w:val="24"/>
          <w:szCs w:val="24"/>
          <w:lang w:eastAsia="pt-BR"/>
        </w:rPr>
        <w:t xml:space="preserve">. </w:t>
      </w:r>
      <w:r w:rsidR="00883606" w:rsidRPr="00D90452">
        <w:rPr>
          <w:rFonts w:eastAsia="Times New Roman" w:cstheme="minorHAnsi"/>
          <w:color w:val="000000"/>
          <w:sz w:val="24"/>
          <w:szCs w:val="24"/>
          <w:lang w:eastAsia="pt-BR"/>
        </w:rPr>
        <w:t>(</w:t>
      </w:r>
      <w:r w:rsidR="00E61491" w:rsidRPr="00D90452">
        <w:rPr>
          <w:rFonts w:eastAsia="Times New Roman" w:cstheme="minorHAnsi"/>
          <w:color w:val="000000"/>
          <w:sz w:val="24"/>
          <w:szCs w:val="24"/>
          <w:lang w:eastAsia="pt-BR"/>
        </w:rPr>
        <w:t>inciso VII do § 1° do art. 18 d</w:t>
      </w:r>
      <w:r w:rsidR="00E61491">
        <w:rPr>
          <w:rFonts w:eastAsia="Times New Roman" w:cstheme="minorHAnsi"/>
          <w:color w:val="000000"/>
          <w:sz w:val="24"/>
          <w:szCs w:val="24"/>
          <w:lang w:eastAsia="pt-BR"/>
        </w:rPr>
        <w:t>a Lei 14.133/21 e a</w:t>
      </w:r>
      <w:r w:rsidR="00883606" w:rsidRPr="00D90452">
        <w:rPr>
          <w:rFonts w:eastAsia="Times New Roman" w:cstheme="minorHAnsi"/>
          <w:color w:val="000000"/>
          <w:sz w:val="24"/>
          <w:szCs w:val="24"/>
          <w:lang w:eastAsia="pt-BR"/>
        </w:rPr>
        <w:t>rt. 7°, inciso IV da IN 40/2020</w:t>
      </w:r>
      <w:r w:rsidR="006D4D7A" w:rsidRPr="00D90452">
        <w:rPr>
          <w:rFonts w:eastAsia="Times New Roman" w:cstheme="minorHAnsi"/>
          <w:color w:val="000000"/>
          <w:sz w:val="24"/>
          <w:szCs w:val="24"/>
          <w:lang w:eastAsia="pt-BR"/>
        </w:rPr>
        <w:t>)</w:t>
      </w:r>
      <w:r w:rsidR="00E61491">
        <w:rPr>
          <w:rFonts w:eastAsia="Times New Roman" w:cstheme="minorHAnsi"/>
          <w:color w:val="000000"/>
          <w:sz w:val="24"/>
          <w:szCs w:val="24"/>
          <w:lang w:eastAsia="pt-BR"/>
        </w:rPr>
        <w:t>.</w:t>
      </w:r>
    </w:p>
    <w:p w14:paraId="17534C02" w14:textId="77777777" w:rsidR="006D4D7A" w:rsidRDefault="006D4D7A" w:rsidP="00D90452">
      <w:pPr>
        <w:spacing w:after="0" w:line="360" w:lineRule="auto"/>
        <w:jc w:val="both"/>
        <w:rPr>
          <w:rFonts w:cstheme="minorHAnsi"/>
          <w:sz w:val="24"/>
          <w:szCs w:val="24"/>
        </w:rPr>
      </w:pPr>
    </w:p>
    <w:p w14:paraId="6C13B180" w14:textId="0CABBF9D" w:rsidR="004D64D8" w:rsidRPr="00D90452" w:rsidRDefault="004D64D8" w:rsidP="00D90452">
      <w:pPr>
        <w:spacing w:after="0" w:line="360" w:lineRule="auto"/>
        <w:jc w:val="both"/>
        <w:rPr>
          <w:rFonts w:cstheme="minorHAnsi"/>
          <w:sz w:val="24"/>
          <w:szCs w:val="24"/>
        </w:rPr>
      </w:pPr>
      <w:r>
        <w:rPr>
          <w:rFonts w:cstheme="minorHAnsi"/>
          <w:sz w:val="24"/>
          <w:szCs w:val="24"/>
        </w:rPr>
        <w:t xml:space="preserve">Considerando os resultados esperados, custo versus benefício, a melhor alternativa encontrada juntamente com os prestadores de serviço que visitaram o local para fornecer estimativas de </w:t>
      </w:r>
      <w:r>
        <w:rPr>
          <w:rFonts w:cstheme="minorHAnsi"/>
          <w:sz w:val="24"/>
          <w:szCs w:val="24"/>
        </w:rPr>
        <w:lastRenderedPageBreak/>
        <w:t xml:space="preserve">orçamento, é a substituição do atual telhado, por telha de fibrocimento 6mm ou </w:t>
      </w:r>
      <w:proofErr w:type="spellStart"/>
      <w:r>
        <w:rPr>
          <w:rFonts w:cstheme="minorHAnsi"/>
          <w:sz w:val="24"/>
          <w:szCs w:val="24"/>
        </w:rPr>
        <w:t>aluzinco</w:t>
      </w:r>
      <w:proofErr w:type="spellEnd"/>
      <w:r>
        <w:rPr>
          <w:rFonts w:cstheme="minorHAnsi"/>
          <w:sz w:val="24"/>
          <w:szCs w:val="24"/>
        </w:rPr>
        <w:t xml:space="preserve"> tipo sanduíche, sem a colocação de manta asfáltica, o que possibilita efetuar seguro e facilitará em futuras manutenções, se houver algum desastre natural.</w:t>
      </w:r>
      <w:r w:rsidR="007A39F2">
        <w:rPr>
          <w:rFonts w:cstheme="minorHAnsi"/>
          <w:sz w:val="24"/>
          <w:szCs w:val="24"/>
        </w:rPr>
        <w:t xml:space="preserve">  Desta forma um processo de </w:t>
      </w:r>
      <w:r w:rsidR="00A8628D">
        <w:rPr>
          <w:rFonts w:cstheme="minorHAnsi"/>
          <w:sz w:val="24"/>
          <w:szCs w:val="24"/>
        </w:rPr>
        <w:t>licitação, será</w:t>
      </w:r>
      <w:r w:rsidR="007A39F2">
        <w:rPr>
          <w:rFonts w:cstheme="minorHAnsi"/>
          <w:sz w:val="24"/>
          <w:szCs w:val="24"/>
        </w:rPr>
        <w:t xml:space="preserve"> a alternativa para contratação de empresa apta e com capacidade, sendo a disputa aberta a todos os interessados do ramo que se enquadram </w:t>
      </w:r>
      <w:r w:rsidR="00A8628D">
        <w:rPr>
          <w:rFonts w:cstheme="minorHAnsi"/>
          <w:sz w:val="24"/>
          <w:szCs w:val="24"/>
        </w:rPr>
        <w:t>nos critérios</w:t>
      </w:r>
      <w:r w:rsidR="007A39F2">
        <w:rPr>
          <w:rFonts w:cstheme="minorHAnsi"/>
          <w:sz w:val="24"/>
          <w:szCs w:val="24"/>
        </w:rPr>
        <w:t xml:space="preserve"> para execução do objeto</w:t>
      </w:r>
    </w:p>
    <w:p w14:paraId="613DDA32" w14:textId="11CF7E60" w:rsidR="00CD79FC" w:rsidRPr="00D90452" w:rsidRDefault="00CD79FC" w:rsidP="00D90452">
      <w:pPr>
        <w:spacing w:after="0" w:line="360" w:lineRule="auto"/>
        <w:jc w:val="both"/>
        <w:rPr>
          <w:rFonts w:eastAsia="Times New Roman" w:cstheme="minorHAnsi"/>
          <w:color w:val="000000"/>
          <w:sz w:val="24"/>
          <w:szCs w:val="24"/>
          <w:lang w:eastAsia="pt-BR"/>
        </w:rPr>
      </w:pPr>
    </w:p>
    <w:p w14:paraId="343BA14F" w14:textId="28701027" w:rsidR="00CD79FC" w:rsidRPr="00FA002D" w:rsidRDefault="00685DC7" w:rsidP="00D90452">
      <w:pPr>
        <w:spacing w:after="0" w:line="360" w:lineRule="auto"/>
        <w:jc w:val="both"/>
        <w:rPr>
          <w:rFonts w:eastAsia="Times New Roman" w:cstheme="minorHAnsi"/>
          <w:b/>
          <w:bCs/>
          <w:color w:val="000000"/>
          <w:sz w:val="24"/>
          <w:szCs w:val="24"/>
          <w:lang w:eastAsia="pt-BR"/>
        </w:rPr>
      </w:pPr>
      <w:r>
        <w:rPr>
          <w:rFonts w:eastAsia="Times New Roman" w:cstheme="minorHAnsi"/>
          <w:b/>
          <w:bCs/>
          <w:color w:val="000000"/>
          <w:sz w:val="24"/>
          <w:szCs w:val="24"/>
          <w:lang w:eastAsia="pt-BR"/>
        </w:rPr>
        <w:t>8</w:t>
      </w:r>
      <w:r w:rsidR="00CD79FC" w:rsidRPr="00D90452">
        <w:rPr>
          <w:rFonts w:eastAsia="Times New Roman" w:cstheme="minorHAnsi"/>
          <w:b/>
          <w:bCs/>
          <w:color w:val="000000"/>
          <w:sz w:val="24"/>
          <w:szCs w:val="24"/>
          <w:lang w:eastAsia="pt-BR"/>
        </w:rPr>
        <w:t xml:space="preserve"> – JUSTIFICATIVA PARA PARCELAMENTO</w:t>
      </w:r>
    </w:p>
    <w:p w14:paraId="57C9D227" w14:textId="609B06A6" w:rsidR="006D4D7A" w:rsidRPr="00D90452" w:rsidRDefault="00FB743A" w:rsidP="00D90452">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974826">
        <w:rPr>
          <w:rFonts w:eastAsia="Times New Roman" w:cstheme="minorHAnsi"/>
          <w:color w:val="000000"/>
          <w:sz w:val="24"/>
          <w:szCs w:val="24"/>
          <w:lang w:eastAsia="pt-BR"/>
        </w:rPr>
        <w:t>J</w:t>
      </w:r>
      <w:r w:rsidR="00CD79FC" w:rsidRPr="00D90452">
        <w:rPr>
          <w:rFonts w:eastAsia="Times New Roman" w:cstheme="minorHAnsi"/>
          <w:color w:val="000000"/>
          <w:sz w:val="24"/>
          <w:szCs w:val="24"/>
          <w:lang w:eastAsia="pt-BR"/>
        </w:rPr>
        <w:t>ustificativas para o parcelamento ou não da solução</w:t>
      </w:r>
      <w:r w:rsidR="00794D19">
        <w:rPr>
          <w:rFonts w:eastAsia="Times New Roman" w:cstheme="minorHAnsi"/>
          <w:color w:val="000000"/>
          <w:sz w:val="24"/>
          <w:szCs w:val="24"/>
          <w:lang w:eastAsia="pt-BR"/>
        </w:rPr>
        <w:t>.</w:t>
      </w:r>
      <w:r w:rsidR="00CD79FC" w:rsidRPr="00D90452">
        <w:rPr>
          <w:rFonts w:eastAsia="Times New Roman" w:cstheme="minorHAnsi"/>
          <w:color w:val="000000"/>
          <w:sz w:val="24"/>
          <w:szCs w:val="24"/>
          <w:lang w:eastAsia="pt-BR"/>
        </w:rPr>
        <w:t xml:space="preserve"> (</w:t>
      </w:r>
      <w:r w:rsidR="00685DC7" w:rsidRPr="00D90452">
        <w:rPr>
          <w:rFonts w:eastAsia="Times New Roman" w:cstheme="minorHAnsi"/>
          <w:color w:val="000000"/>
          <w:sz w:val="24"/>
          <w:szCs w:val="24"/>
          <w:lang w:eastAsia="pt-BR"/>
        </w:rPr>
        <w:t>inciso VIII do § 1° do art. 18 d</w:t>
      </w:r>
      <w:r w:rsidR="00685DC7">
        <w:rPr>
          <w:rFonts w:eastAsia="Times New Roman" w:cstheme="minorHAnsi"/>
          <w:color w:val="000000"/>
          <w:sz w:val="24"/>
          <w:szCs w:val="24"/>
          <w:lang w:eastAsia="pt-BR"/>
        </w:rPr>
        <w:t>a Lei 14.133/21 e a</w:t>
      </w:r>
      <w:r w:rsidR="00CD79FC" w:rsidRPr="00D90452">
        <w:rPr>
          <w:rFonts w:eastAsia="Times New Roman" w:cstheme="minorHAnsi"/>
          <w:color w:val="000000"/>
          <w:sz w:val="24"/>
          <w:szCs w:val="24"/>
          <w:lang w:eastAsia="pt-BR"/>
        </w:rPr>
        <w:t>rt. 7°, inciso VII da IN 40/2020</w:t>
      </w:r>
      <w:r w:rsidR="006D4D7A" w:rsidRPr="00D90452">
        <w:rPr>
          <w:rFonts w:eastAsia="Times New Roman" w:cstheme="minorHAnsi"/>
          <w:color w:val="000000"/>
          <w:sz w:val="24"/>
          <w:szCs w:val="24"/>
          <w:lang w:eastAsia="pt-BR"/>
        </w:rPr>
        <w:t>)</w:t>
      </w:r>
      <w:r w:rsidR="00685DC7">
        <w:rPr>
          <w:rFonts w:eastAsia="Times New Roman" w:cstheme="minorHAnsi"/>
          <w:color w:val="000000"/>
          <w:sz w:val="24"/>
          <w:szCs w:val="24"/>
          <w:lang w:eastAsia="pt-BR"/>
        </w:rPr>
        <w:t>.</w:t>
      </w:r>
    </w:p>
    <w:p w14:paraId="748FFF60" w14:textId="7EEC44DD" w:rsidR="006D4D7A" w:rsidRDefault="006D4D7A" w:rsidP="00D90452">
      <w:pPr>
        <w:spacing w:after="0" w:line="360" w:lineRule="auto"/>
        <w:jc w:val="both"/>
        <w:rPr>
          <w:rFonts w:cstheme="minorHAnsi"/>
          <w:sz w:val="24"/>
          <w:szCs w:val="24"/>
        </w:rPr>
      </w:pPr>
    </w:p>
    <w:p w14:paraId="61BBF719" w14:textId="5DF7690F" w:rsidR="004F4605" w:rsidRPr="004F4605" w:rsidRDefault="004F4605" w:rsidP="004F4605">
      <w:pPr>
        <w:spacing w:before="120" w:after="120" w:line="276" w:lineRule="auto"/>
        <w:jc w:val="both"/>
        <w:rPr>
          <w:rFonts w:cstheme="minorHAnsi"/>
          <w:sz w:val="24"/>
          <w:szCs w:val="24"/>
        </w:rPr>
      </w:pPr>
      <w:r w:rsidRPr="004F4605">
        <w:rPr>
          <w:rFonts w:cstheme="minorHAnsi"/>
          <w:sz w:val="24"/>
          <w:szCs w:val="24"/>
        </w:rPr>
        <w:t xml:space="preserve">8.1 – Licitação deverá ser efetuada pelo menor preço por </w:t>
      </w:r>
      <w:r w:rsidR="002738E3">
        <w:rPr>
          <w:rFonts w:cstheme="minorHAnsi"/>
          <w:sz w:val="24"/>
          <w:szCs w:val="24"/>
        </w:rPr>
        <w:t>item</w:t>
      </w:r>
      <w:r w:rsidRPr="004F4605">
        <w:rPr>
          <w:rFonts w:cstheme="minorHAnsi"/>
          <w:sz w:val="24"/>
          <w:szCs w:val="24"/>
        </w:rPr>
        <w:t xml:space="preserve">, sendo que um interessado poderá </w:t>
      </w:r>
      <w:r w:rsidR="00076127">
        <w:rPr>
          <w:rFonts w:cstheme="minorHAnsi"/>
          <w:sz w:val="24"/>
          <w:szCs w:val="24"/>
        </w:rPr>
        <w:t xml:space="preserve">até mesmo </w:t>
      </w:r>
      <w:r w:rsidRPr="004F4605">
        <w:rPr>
          <w:rFonts w:cstheme="minorHAnsi"/>
          <w:sz w:val="24"/>
          <w:szCs w:val="24"/>
        </w:rPr>
        <w:t xml:space="preserve">ser o vencedor de todos os </w:t>
      </w:r>
      <w:r w:rsidR="00076127">
        <w:rPr>
          <w:rFonts w:cstheme="minorHAnsi"/>
          <w:sz w:val="24"/>
          <w:szCs w:val="24"/>
        </w:rPr>
        <w:t>itens</w:t>
      </w:r>
      <w:r w:rsidRPr="004F4605">
        <w:rPr>
          <w:rFonts w:cstheme="minorHAnsi"/>
          <w:sz w:val="24"/>
          <w:szCs w:val="24"/>
        </w:rPr>
        <w:t xml:space="preserve"> se ofertar o menor preço em </w:t>
      </w:r>
      <w:r w:rsidR="00076127">
        <w:rPr>
          <w:rFonts w:cstheme="minorHAnsi"/>
          <w:sz w:val="24"/>
          <w:szCs w:val="24"/>
        </w:rPr>
        <w:t>cada um</w:t>
      </w:r>
      <w:r w:rsidRPr="004F4605">
        <w:rPr>
          <w:rFonts w:cstheme="minorHAnsi"/>
          <w:sz w:val="24"/>
          <w:szCs w:val="24"/>
        </w:rPr>
        <w:t>;</w:t>
      </w:r>
    </w:p>
    <w:p w14:paraId="03035CEB" w14:textId="26528B26" w:rsidR="004F4605" w:rsidRPr="004F4605" w:rsidRDefault="004F4605" w:rsidP="004F4605">
      <w:pPr>
        <w:spacing w:before="120" w:after="120" w:line="276" w:lineRule="auto"/>
        <w:jc w:val="both"/>
        <w:rPr>
          <w:rFonts w:cstheme="minorHAnsi"/>
          <w:sz w:val="24"/>
          <w:szCs w:val="24"/>
        </w:rPr>
      </w:pPr>
      <w:r w:rsidRPr="004F4605">
        <w:rPr>
          <w:rFonts w:cstheme="minorHAnsi"/>
          <w:sz w:val="24"/>
          <w:szCs w:val="24"/>
        </w:rPr>
        <w:t xml:space="preserve">8.2 – A separação por </w:t>
      </w:r>
      <w:r w:rsidR="00076127">
        <w:rPr>
          <w:rFonts w:cstheme="minorHAnsi"/>
          <w:sz w:val="24"/>
          <w:szCs w:val="24"/>
        </w:rPr>
        <w:t>itens</w:t>
      </w:r>
      <w:r w:rsidRPr="004F4605">
        <w:rPr>
          <w:rFonts w:cstheme="minorHAnsi"/>
          <w:sz w:val="24"/>
          <w:szCs w:val="24"/>
        </w:rPr>
        <w:t xml:space="preserve"> de</w:t>
      </w:r>
      <w:r w:rsidR="00076127">
        <w:rPr>
          <w:rFonts w:cstheme="minorHAnsi"/>
          <w:sz w:val="24"/>
          <w:szCs w:val="24"/>
        </w:rPr>
        <w:t>u</w:t>
      </w:r>
      <w:r w:rsidRPr="004F4605">
        <w:rPr>
          <w:rFonts w:cstheme="minorHAnsi"/>
          <w:sz w:val="24"/>
          <w:szCs w:val="24"/>
        </w:rPr>
        <w:t xml:space="preserve">-se à diferença de altura dos dois locais, sendo que um dos </w:t>
      </w:r>
      <w:r w:rsidR="00A8628D">
        <w:rPr>
          <w:rFonts w:cstheme="minorHAnsi"/>
          <w:sz w:val="24"/>
          <w:szCs w:val="24"/>
        </w:rPr>
        <w:t>Itens</w:t>
      </w:r>
      <w:r w:rsidRPr="004F4605">
        <w:rPr>
          <w:rFonts w:cstheme="minorHAnsi"/>
          <w:sz w:val="24"/>
          <w:szCs w:val="24"/>
        </w:rPr>
        <w:t xml:space="preserve"> está a um andar de altura (podendo atrair mais empresas, principalmente as menores) e outro </w:t>
      </w:r>
      <w:r w:rsidR="00A8628D">
        <w:rPr>
          <w:rFonts w:cstheme="minorHAnsi"/>
          <w:sz w:val="24"/>
          <w:szCs w:val="24"/>
        </w:rPr>
        <w:t>Item</w:t>
      </w:r>
      <w:r w:rsidRPr="004F4605">
        <w:rPr>
          <w:rFonts w:cstheme="minorHAnsi"/>
          <w:sz w:val="24"/>
          <w:szCs w:val="24"/>
        </w:rPr>
        <w:t xml:space="preserve"> está à altura de três andares, necessitando de equipamento adequado para elevar o material até o local do serviço. Outro motivo ainda, é que se houver vencedores diferentes para cada </w:t>
      </w:r>
      <w:r w:rsidR="00076127">
        <w:rPr>
          <w:rFonts w:cstheme="minorHAnsi"/>
          <w:sz w:val="24"/>
          <w:szCs w:val="24"/>
        </w:rPr>
        <w:t>item</w:t>
      </w:r>
      <w:r w:rsidRPr="004F4605">
        <w:rPr>
          <w:rFonts w:cstheme="minorHAnsi"/>
          <w:sz w:val="24"/>
          <w:szCs w:val="24"/>
        </w:rPr>
        <w:t>, ambos os serviços poderão ser executados em paralelo, possibilitando uma redução no tempo de execução dos serviços</w:t>
      </w:r>
      <w:r w:rsidR="00076127">
        <w:rPr>
          <w:rFonts w:cstheme="minorHAnsi"/>
          <w:sz w:val="24"/>
          <w:szCs w:val="24"/>
        </w:rPr>
        <w:t xml:space="preserve">, visto a urgência da necessidade de estar executando essa </w:t>
      </w:r>
      <w:r w:rsidR="00A8628D">
        <w:rPr>
          <w:rFonts w:cstheme="minorHAnsi"/>
          <w:sz w:val="24"/>
          <w:szCs w:val="24"/>
        </w:rPr>
        <w:t>reforma para</w:t>
      </w:r>
      <w:r w:rsidR="00076127">
        <w:rPr>
          <w:rFonts w:cstheme="minorHAnsi"/>
          <w:sz w:val="24"/>
          <w:szCs w:val="24"/>
        </w:rPr>
        <w:t xml:space="preserve"> que a municipalidade não sofra mais danos em decorrência das funções climáticas.</w:t>
      </w:r>
    </w:p>
    <w:p w14:paraId="3F715A38" w14:textId="77777777" w:rsidR="002E1C9E" w:rsidRDefault="002E1C9E" w:rsidP="00236016">
      <w:pPr>
        <w:spacing w:after="0" w:line="360" w:lineRule="auto"/>
        <w:jc w:val="both"/>
        <w:rPr>
          <w:rFonts w:cstheme="minorHAnsi"/>
          <w:b/>
          <w:sz w:val="24"/>
          <w:szCs w:val="24"/>
        </w:rPr>
      </w:pPr>
    </w:p>
    <w:p w14:paraId="178FB68A" w14:textId="52B33126" w:rsidR="00236016" w:rsidRPr="00D90452" w:rsidRDefault="00236016" w:rsidP="00236016">
      <w:pPr>
        <w:spacing w:after="0" w:line="360" w:lineRule="auto"/>
        <w:jc w:val="both"/>
        <w:rPr>
          <w:rFonts w:cstheme="minorHAnsi"/>
          <w:b/>
          <w:sz w:val="24"/>
          <w:szCs w:val="24"/>
        </w:rPr>
      </w:pPr>
      <w:r>
        <w:rPr>
          <w:rFonts w:cstheme="minorHAnsi"/>
          <w:b/>
          <w:sz w:val="24"/>
          <w:szCs w:val="24"/>
        </w:rPr>
        <w:t>9</w:t>
      </w:r>
      <w:r w:rsidRPr="00D90452">
        <w:rPr>
          <w:rFonts w:cstheme="minorHAnsi"/>
          <w:b/>
          <w:sz w:val="24"/>
          <w:szCs w:val="24"/>
        </w:rPr>
        <w:t xml:space="preserve"> - DEMONSTRA</w:t>
      </w:r>
      <w:r>
        <w:rPr>
          <w:rFonts w:cstheme="minorHAnsi"/>
          <w:b/>
          <w:sz w:val="24"/>
          <w:szCs w:val="24"/>
        </w:rPr>
        <w:t>TIVO</w:t>
      </w:r>
      <w:r w:rsidRPr="00D90452">
        <w:rPr>
          <w:rFonts w:cstheme="minorHAnsi"/>
          <w:b/>
          <w:sz w:val="24"/>
          <w:szCs w:val="24"/>
        </w:rPr>
        <w:t xml:space="preserve"> DOS RESULTADOS PRETENDIDOS</w:t>
      </w:r>
    </w:p>
    <w:p w14:paraId="4E59CD5B" w14:textId="6627F36C" w:rsidR="00C3621D" w:rsidRPr="00C3621D" w:rsidRDefault="00236016" w:rsidP="00236016">
      <w:pPr>
        <w:spacing w:after="0" w:line="360" w:lineRule="auto"/>
        <w:jc w:val="both"/>
        <w:rPr>
          <w:rFonts w:eastAsia="Times New Roman" w:cstheme="minorHAnsi"/>
          <w:color w:val="000000"/>
          <w:sz w:val="24"/>
          <w:szCs w:val="24"/>
          <w:lang w:eastAsia="pt-BR"/>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Pr>
          <w:rFonts w:cstheme="minorHAnsi"/>
          <w:sz w:val="24"/>
          <w:szCs w:val="24"/>
        </w:rPr>
        <w:t>D</w:t>
      </w:r>
      <w:r w:rsidRPr="00D90452">
        <w:rPr>
          <w:rFonts w:cstheme="minorHAnsi"/>
          <w:sz w:val="24"/>
          <w:szCs w:val="24"/>
        </w:rPr>
        <w:t>emonstrativo dos resultados pretendidos em termos de economicidade e de melhor aproveitamento dos recursos humanos, materiais e financeiros disponíveis; (</w:t>
      </w:r>
      <w:r w:rsidRPr="00D90452">
        <w:rPr>
          <w:rFonts w:eastAsia="Times New Roman" w:cstheme="minorHAnsi"/>
          <w:color w:val="000000"/>
          <w:sz w:val="24"/>
          <w:szCs w:val="24"/>
          <w:lang w:eastAsia="pt-BR"/>
        </w:rPr>
        <w:t>inciso IX do § 1° do art. 18 d</w:t>
      </w:r>
      <w:r>
        <w:rPr>
          <w:rFonts w:eastAsia="Times New Roman" w:cstheme="minorHAnsi"/>
          <w:color w:val="000000"/>
          <w:sz w:val="24"/>
          <w:szCs w:val="24"/>
          <w:lang w:eastAsia="pt-BR"/>
        </w:rPr>
        <w:t>a Lei 14.133/21</w:t>
      </w:r>
      <w:r w:rsidRPr="00D90452">
        <w:rPr>
          <w:rFonts w:eastAsia="Times New Roman" w:cstheme="minorHAnsi"/>
          <w:color w:val="000000"/>
          <w:sz w:val="24"/>
          <w:szCs w:val="24"/>
          <w:lang w:eastAsia="pt-BR"/>
        </w:rPr>
        <w:t>)</w:t>
      </w:r>
    </w:p>
    <w:p w14:paraId="513CAE8C" w14:textId="57E8F120" w:rsidR="00236016" w:rsidRDefault="00236016" w:rsidP="00C3621D">
      <w:pPr>
        <w:shd w:val="clear" w:color="auto" w:fill="FFFFFF"/>
        <w:spacing w:after="0" w:line="360" w:lineRule="auto"/>
        <w:jc w:val="both"/>
        <w:textAlignment w:val="baseline"/>
        <w:rPr>
          <w:rFonts w:eastAsia="Times New Roman" w:cstheme="minorHAnsi"/>
          <w:color w:val="000000"/>
          <w:sz w:val="24"/>
          <w:szCs w:val="24"/>
          <w:lang w:eastAsia="pt-BR"/>
        </w:rPr>
      </w:pPr>
      <w:r>
        <w:rPr>
          <w:rFonts w:eastAsia="Times New Roman" w:cstheme="minorHAnsi"/>
          <w:color w:val="000000"/>
          <w:sz w:val="24"/>
          <w:szCs w:val="24"/>
          <w:lang w:eastAsia="pt-BR"/>
        </w:rPr>
        <w:t>R</w:t>
      </w:r>
      <w:r w:rsidRPr="00D90452">
        <w:rPr>
          <w:rFonts w:eastAsia="Times New Roman" w:cstheme="minorHAnsi"/>
          <w:color w:val="000000"/>
          <w:sz w:val="24"/>
          <w:szCs w:val="24"/>
          <w:lang w:eastAsia="pt-BR"/>
        </w:rPr>
        <w:t>esultados pretendidos, em termos de efetividade e de desenvolvimento nacional sustentável; (Art. 7°, inciso X da IN 40/2020)</w:t>
      </w:r>
    </w:p>
    <w:p w14:paraId="1E774161" w14:textId="77777777" w:rsidR="00C3621D" w:rsidRPr="00C3621D" w:rsidRDefault="00C3621D" w:rsidP="00C3621D">
      <w:pPr>
        <w:shd w:val="clear" w:color="auto" w:fill="FFFFFF"/>
        <w:spacing w:after="0" w:line="360" w:lineRule="auto"/>
        <w:jc w:val="both"/>
        <w:textAlignment w:val="baseline"/>
        <w:rPr>
          <w:rFonts w:eastAsia="Times New Roman" w:cstheme="minorHAnsi"/>
          <w:color w:val="000000"/>
          <w:sz w:val="24"/>
          <w:szCs w:val="24"/>
          <w:lang w:eastAsia="pt-BR"/>
        </w:rPr>
      </w:pPr>
    </w:p>
    <w:p w14:paraId="0517778B" w14:textId="4BF399EE" w:rsidR="00236016" w:rsidRPr="004F4605" w:rsidRDefault="004F4605" w:rsidP="00236016">
      <w:pPr>
        <w:spacing w:after="0" w:line="360" w:lineRule="auto"/>
        <w:jc w:val="both"/>
        <w:rPr>
          <w:rFonts w:cstheme="minorHAnsi"/>
          <w:sz w:val="24"/>
          <w:szCs w:val="24"/>
        </w:rPr>
      </w:pPr>
      <w:r w:rsidRPr="004F4605">
        <w:rPr>
          <w:rFonts w:eastAsia="Times New Roman" w:cstheme="minorHAnsi"/>
          <w:sz w:val="24"/>
          <w:szCs w:val="24"/>
          <w:lang w:eastAsia="pt-BR"/>
        </w:rPr>
        <w:t>Como resultado esperado com a execução da licitação deste objeto,</w:t>
      </w:r>
      <w:r>
        <w:rPr>
          <w:rFonts w:eastAsia="Times New Roman" w:cstheme="minorHAnsi"/>
          <w:sz w:val="24"/>
          <w:szCs w:val="24"/>
          <w:lang w:eastAsia="pt-BR"/>
        </w:rPr>
        <w:t xml:space="preserve"> espera-se a vedação em 100%</w:t>
      </w:r>
      <w:r w:rsidR="00F60CFA">
        <w:rPr>
          <w:rFonts w:eastAsia="Times New Roman" w:cstheme="minorHAnsi"/>
          <w:sz w:val="24"/>
          <w:szCs w:val="24"/>
          <w:lang w:eastAsia="pt-BR"/>
        </w:rPr>
        <w:t xml:space="preserve"> das infiltrações de água da chuva que ocorrem atualmente, pelo período de garantia solicitado no termo de referência, de forma a preservar o patrimônio público, documentos e melhorar as condições de trabalho.</w:t>
      </w:r>
    </w:p>
    <w:p w14:paraId="7E36CE27" w14:textId="01DB0C39" w:rsidR="00236016" w:rsidRDefault="00236016" w:rsidP="00D90452">
      <w:pPr>
        <w:spacing w:after="0" w:line="360" w:lineRule="auto"/>
        <w:jc w:val="both"/>
        <w:rPr>
          <w:rFonts w:eastAsia="Times New Roman" w:cstheme="minorHAnsi"/>
          <w:color w:val="000000"/>
          <w:sz w:val="24"/>
          <w:szCs w:val="24"/>
          <w:lang w:eastAsia="pt-BR"/>
        </w:rPr>
      </w:pPr>
    </w:p>
    <w:p w14:paraId="397BD2E3" w14:textId="75E3F1BF" w:rsidR="00DC593C" w:rsidRPr="00D90452" w:rsidRDefault="00DC593C" w:rsidP="00DC593C">
      <w:pPr>
        <w:shd w:val="clear" w:color="auto" w:fill="FFFFFF"/>
        <w:spacing w:after="0" w:line="360" w:lineRule="auto"/>
        <w:jc w:val="both"/>
        <w:textAlignment w:val="baseline"/>
        <w:rPr>
          <w:rFonts w:eastAsia="Times New Roman" w:cstheme="minorHAnsi"/>
          <w:b/>
          <w:bCs/>
          <w:color w:val="000000"/>
          <w:sz w:val="24"/>
          <w:szCs w:val="24"/>
          <w:lang w:eastAsia="pt-BR"/>
        </w:rPr>
      </w:pPr>
      <w:r w:rsidRPr="00D90452">
        <w:rPr>
          <w:rFonts w:eastAsia="Times New Roman" w:cstheme="minorHAnsi"/>
          <w:b/>
          <w:bCs/>
          <w:color w:val="000000"/>
          <w:sz w:val="24"/>
          <w:szCs w:val="24"/>
          <w:lang w:eastAsia="pt-BR"/>
        </w:rPr>
        <w:lastRenderedPageBreak/>
        <w:t>1</w:t>
      </w:r>
      <w:r>
        <w:rPr>
          <w:rFonts w:eastAsia="Times New Roman" w:cstheme="minorHAnsi"/>
          <w:b/>
          <w:bCs/>
          <w:color w:val="000000"/>
          <w:sz w:val="24"/>
          <w:szCs w:val="24"/>
          <w:lang w:eastAsia="pt-BR"/>
        </w:rPr>
        <w:t>0</w:t>
      </w:r>
      <w:r w:rsidRPr="00D90452">
        <w:rPr>
          <w:rFonts w:eastAsia="Times New Roman" w:cstheme="minorHAnsi"/>
          <w:b/>
          <w:bCs/>
          <w:color w:val="000000"/>
          <w:sz w:val="24"/>
          <w:szCs w:val="24"/>
          <w:lang w:eastAsia="pt-BR"/>
        </w:rPr>
        <w:t xml:space="preserve"> – PROVIDÊNCIAS PRÉVIAS AO CONTRATO</w:t>
      </w:r>
    </w:p>
    <w:p w14:paraId="5E562947" w14:textId="42517219" w:rsidR="00DC593C" w:rsidRPr="00D90452" w:rsidRDefault="00DC593C" w:rsidP="00DC593C">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Pr>
          <w:rFonts w:eastAsia="Times New Roman" w:cstheme="minorHAnsi"/>
          <w:color w:val="000000"/>
          <w:sz w:val="24"/>
          <w:szCs w:val="24"/>
          <w:lang w:eastAsia="pt-BR"/>
        </w:rPr>
        <w:t>P</w:t>
      </w:r>
      <w:r w:rsidRPr="00D90452">
        <w:rPr>
          <w:rFonts w:eastAsia="Times New Roman" w:cstheme="minorHAnsi"/>
          <w:color w:val="000000"/>
          <w:sz w:val="24"/>
          <w:szCs w:val="24"/>
          <w:lang w:eastAsia="pt-BR"/>
        </w:rPr>
        <w:t>rovidências a serem adotadas pela administração previamente à celebração do contrato, inclusive quanto à capacitação de servidores ou de empregados para fiscalização e gestão contratual ou adequação do ambiente da organização; (inciso X do § 1° do art. 18 d</w:t>
      </w:r>
      <w:r>
        <w:rPr>
          <w:rFonts w:eastAsia="Times New Roman" w:cstheme="minorHAnsi"/>
          <w:color w:val="000000"/>
          <w:sz w:val="24"/>
          <w:szCs w:val="24"/>
          <w:lang w:eastAsia="pt-BR"/>
        </w:rPr>
        <w:t>a Lei 14.133/21 e a</w:t>
      </w:r>
      <w:r w:rsidRPr="00D90452">
        <w:rPr>
          <w:rFonts w:eastAsia="Times New Roman" w:cstheme="minorHAnsi"/>
          <w:color w:val="000000"/>
          <w:sz w:val="24"/>
          <w:szCs w:val="24"/>
          <w:lang w:eastAsia="pt-BR"/>
        </w:rPr>
        <w:t>rt. 7°, inciso XI da IN 40/2020)</w:t>
      </w:r>
      <w:r>
        <w:rPr>
          <w:rFonts w:eastAsia="Times New Roman" w:cstheme="minorHAnsi"/>
          <w:color w:val="000000"/>
          <w:sz w:val="24"/>
          <w:szCs w:val="24"/>
          <w:lang w:eastAsia="pt-BR"/>
        </w:rPr>
        <w:t>.</w:t>
      </w:r>
    </w:p>
    <w:p w14:paraId="2A7A6854" w14:textId="77777777" w:rsidR="00DC593C" w:rsidRDefault="00DC593C" w:rsidP="00DC593C">
      <w:pPr>
        <w:spacing w:after="0" w:line="360" w:lineRule="auto"/>
        <w:jc w:val="both"/>
        <w:rPr>
          <w:rFonts w:eastAsia="Times New Roman" w:cstheme="minorHAnsi"/>
          <w:b/>
          <w:bCs/>
          <w:color w:val="FF0000"/>
          <w:sz w:val="24"/>
          <w:szCs w:val="24"/>
          <w:lang w:eastAsia="pt-BR"/>
        </w:rPr>
      </w:pPr>
    </w:p>
    <w:p w14:paraId="14A250A5" w14:textId="3F77BA40" w:rsidR="00513E3D" w:rsidRPr="00513E3D" w:rsidRDefault="00513E3D" w:rsidP="00DC593C">
      <w:pPr>
        <w:spacing w:after="0" w:line="360" w:lineRule="auto"/>
        <w:jc w:val="both"/>
        <w:rPr>
          <w:rFonts w:eastAsia="Times New Roman" w:cstheme="minorHAnsi"/>
          <w:sz w:val="24"/>
          <w:szCs w:val="24"/>
          <w:lang w:eastAsia="pt-BR"/>
        </w:rPr>
      </w:pPr>
      <w:r w:rsidRPr="00513E3D">
        <w:rPr>
          <w:rFonts w:eastAsia="Times New Roman" w:cstheme="minorHAnsi"/>
          <w:sz w:val="24"/>
          <w:szCs w:val="24"/>
          <w:lang w:eastAsia="pt-BR"/>
        </w:rPr>
        <w:t>Não h</w:t>
      </w:r>
      <w:r>
        <w:rPr>
          <w:rFonts w:eastAsia="Times New Roman" w:cstheme="minorHAnsi"/>
          <w:sz w:val="24"/>
          <w:szCs w:val="24"/>
          <w:lang w:eastAsia="pt-BR"/>
        </w:rPr>
        <w:t>á providências prévias ou ações a serem adotadas ou executadas</w:t>
      </w:r>
      <w:r w:rsidR="002027D0">
        <w:rPr>
          <w:rFonts w:eastAsia="Times New Roman" w:cstheme="minorHAnsi"/>
          <w:sz w:val="24"/>
          <w:szCs w:val="24"/>
          <w:lang w:eastAsia="pt-BR"/>
        </w:rPr>
        <w:t xml:space="preserve"> antes da execução do objeto</w:t>
      </w:r>
      <w:r>
        <w:rPr>
          <w:rFonts w:eastAsia="Times New Roman" w:cstheme="minorHAnsi"/>
          <w:sz w:val="24"/>
          <w:szCs w:val="24"/>
          <w:lang w:eastAsia="pt-BR"/>
        </w:rPr>
        <w:t xml:space="preserve">, apenas acompanhar a execução do serviço, de modo </w:t>
      </w:r>
      <w:r w:rsidR="002027D0">
        <w:rPr>
          <w:rFonts w:eastAsia="Times New Roman" w:cstheme="minorHAnsi"/>
          <w:sz w:val="24"/>
          <w:szCs w:val="24"/>
          <w:lang w:eastAsia="pt-BR"/>
        </w:rPr>
        <w:t>que este</w:t>
      </w:r>
      <w:r>
        <w:rPr>
          <w:rFonts w:eastAsia="Times New Roman" w:cstheme="minorHAnsi"/>
          <w:sz w:val="24"/>
          <w:szCs w:val="24"/>
          <w:lang w:eastAsia="pt-BR"/>
        </w:rPr>
        <w:t xml:space="preserve"> atend</w:t>
      </w:r>
      <w:r w:rsidR="002027D0">
        <w:rPr>
          <w:rFonts w:eastAsia="Times New Roman" w:cstheme="minorHAnsi"/>
          <w:sz w:val="24"/>
          <w:szCs w:val="24"/>
          <w:lang w:eastAsia="pt-BR"/>
        </w:rPr>
        <w:t>a</w:t>
      </w:r>
      <w:r>
        <w:rPr>
          <w:rFonts w:eastAsia="Times New Roman" w:cstheme="minorHAnsi"/>
          <w:sz w:val="24"/>
          <w:szCs w:val="24"/>
          <w:lang w:eastAsia="pt-BR"/>
        </w:rPr>
        <w:t xml:space="preserve"> aos objetivos, sem maiores transtornos, danos ao patrimônio público, principalmente decorrentes de chuvas durante a realização do serviço.</w:t>
      </w:r>
    </w:p>
    <w:p w14:paraId="3B9019DF" w14:textId="77777777" w:rsidR="00DC593C" w:rsidRPr="00D90452" w:rsidRDefault="00DC593C" w:rsidP="00DC593C">
      <w:pPr>
        <w:spacing w:after="0" w:line="360" w:lineRule="auto"/>
        <w:jc w:val="both"/>
        <w:rPr>
          <w:rFonts w:eastAsia="Times New Roman" w:cstheme="minorHAnsi"/>
          <w:color w:val="000000"/>
          <w:sz w:val="24"/>
          <w:szCs w:val="24"/>
          <w:lang w:eastAsia="pt-BR"/>
        </w:rPr>
      </w:pPr>
    </w:p>
    <w:p w14:paraId="1D91DF04" w14:textId="499304DE" w:rsidR="00CD79FC" w:rsidRPr="00FA002D" w:rsidRDefault="00236016"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Pr>
          <w:rFonts w:eastAsia="Times New Roman" w:cstheme="minorHAnsi"/>
          <w:b/>
          <w:bCs/>
          <w:color w:val="000000"/>
          <w:sz w:val="24"/>
          <w:szCs w:val="24"/>
          <w:lang w:eastAsia="pt-BR"/>
        </w:rPr>
        <w:t>11</w:t>
      </w:r>
      <w:r w:rsidR="00CD79FC" w:rsidRPr="00D90452">
        <w:rPr>
          <w:rFonts w:eastAsia="Times New Roman" w:cstheme="minorHAnsi"/>
          <w:b/>
          <w:bCs/>
          <w:color w:val="000000"/>
          <w:sz w:val="24"/>
          <w:szCs w:val="24"/>
          <w:lang w:eastAsia="pt-BR"/>
        </w:rPr>
        <w:t xml:space="preserve"> – CONTRATAÇÕES CORRELATAS/INTERDEPENDENTES</w:t>
      </w:r>
    </w:p>
    <w:p w14:paraId="2AC78EEA" w14:textId="59EC9901" w:rsidR="00B21210" w:rsidRDefault="00FB743A" w:rsidP="00D90452">
      <w:pPr>
        <w:spacing w:after="0" w:line="360" w:lineRule="auto"/>
        <w:jc w:val="both"/>
        <w:rPr>
          <w:rFonts w:eastAsia="Times New Roman" w:cstheme="minorHAnsi"/>
          <w:color w:val="000000"/>
          <w:sz w:val="24"/>
          <w:szCs w:val="24"/>
          <w:lang w:eastAsia="pt-BR"/>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974826">
        <w:rPr>
          <w:rFonts w:eastAsia="Times New Roman" w:cstheme="minorHAnsi"/>
          <w:color w:val="000000"/>
          <w:sz w:val="24"/>
          <w:szCs w:val="24"/>
          <w:lang w:eastAsia="pt-BR"/>
        </w:rPr>
        <w:t>C</w:t>
      </w:r>
      <w:r w:rsidR="00CD79FC" w:rsidRPr="00D90452">
        <w:rPr>
          <w:rFonts w:eastAsia="Times New Roman" w:cstheme="minorHAnsi"/>
          <w:color w:val="000000"/>
          <w:sz w:val="24"/>
          <w:szCs w:val="24"/>
          <w:lang w:eastAsia="pt-BR"/>
        </w:rPr>
        <w:t>ontratações correlatas e/ou interdependentes</w:t>
      </w:r>
      <w:r w:rsidR="00974826">
        <w:rPr>
          <w:rFonts w:eastAsia="Times New Roman" w:cstheme="minorHAnsi"/>
          <w:color w:val="000000"/>
          <w:sz w:val="24"/>
          <w:szCs w:val="24"/>
          <w:lang w:eastAsia="pt-BR"/>
        </w:rPr>
        <w:t>.</w:t>
      </w:r>
      <w:r w:rsidR="00CD79FC" w:rsidRPr="00D90452">
        <w:rPr>
          <w:rFonts w:eastAsia="Times New Roman" w:cstheme="minorHAnsi"/>
          <w:color w:val="000000"/>
          <w:sz w:val="24"/>
          <w:szCs w:val="24"/>
          <w:lang w:eastAsia="pt-BR"/>
        </w:rPr>
        <w:t xml:space="preserve"> (</w:t>
      </w:r>
      <w:r w:rsidR="007F2563" w:rsidRPr="00D90452">
        <w:rPr>
          <w:rFonts w:eastAsia="Times New Roman" w:cstheme="minorHAnsi"/>
          <w:color w:val="000000"/>
          <w:sz w:val="24"/>
          <w:szCs w:val="24"/>
          <w:lang w:eastAsia="pt-BR"/>
        </w:rPr>
        <w:t>inciso XI do § 1° do art. 18 d</w:t>
      </w:r>
      <w:r w:rsidR="007F2563">
        <w:rPr>
          <w:rFonts w:eastAsia="Times New Roman" w:cstheme="minorHAnsi"/>
          <w:color w:val="000000"/>
          <w:sz w:val="24"/>
          <w:szCs w:val="24"/>
          <w:lang w:eastAsia="pt-BR"/>
        </w:rPr>
        <w:t>a Lei 14.133/21 e a</w:t>
      </w:r>
      <w:r w:rsidR="00CD79FC" w:rsidRPr="00D90452">
        <w:rPr>
          <w:rFonts w:eastAsia="Times New Roman" w:cstheme="minorHAnsi"/>
          <w:color w:val="000000"/>
          <w:sz w:val="24"/>
          <w:szCs w:val="24"/>
          <w:lang w:eastAsia="pt-BR"/>
        </w:rPr>
        <w:t>rt. 7°, inciso VIII da IN 40/2020</w:t>
      </w:r>
      <w:r w:rsidR="00B21210" w:rsidRPr="00D90452">
        <w:rPr>
          <w:rFonts w:eastAsia="Times New Roman" w:cstheme="minorHAnsi"/>
          <w:color w:val="000000"/>
          <w:sz w:val="24"/>
          <w:szCs w:val="24"/>
          <w:lang w:eastAsia="pt-BR"/>
        </w:rPr>
        <w:t>)</w:t>
      </w:r>
      <w:r w:rsidR="007F2563">
        <w:rPr>
          <w:rFonts w:eastAsia="Times New Roman" w:cstheme="minorHAnsi"/>
          <w:color w:val="000000"/>
          <w:sz w:val="24"/>
          <w:szCs w:val="24"/>
          <w:lang w:eastAsia="pt-BR"/>
        </w:rPr>
        <w:t>.</w:t>
      </w:r>
    </w:p>
    <w:p w14:paraId="269B2366" w14:textId="77777777" w:rsidR="00DC0903" w:rsidRDefault="00DC0903" w:rsidP="00D90452">
      <w:pPr>
        <w:spacing w:after="0" w:line="360" w:lineRule="auto"/>
        <w:jc w:val="both"/>
        <w:rPr>
          <w:rFonts w:eastAsia="Times New Roman" w:cstheme="minorHAnsi"/>
          <w:color w:val="000000"/>
          <w:sz w:val="24"/>
          <w:szCs w:val="24"/>
          <w:lang w:eastAsia="pt-BR"/>
        </w:rPr>
      </w:pPr>
    </w:p>
    <w:p w14:paraId="149514D6" w14:textId="0F283EEB" w:rsidR="00DC0903" w:rsidRPr="00D90452" w:rsidRDefault="00DC0903" w:rsidP="00D90452">
      <w:pPr>
        <w:spacing w:after="0" w:line="360" w:lineRule="auto"/>
        <w:jc w:val="both"/>
        <w:rPr>
          <w:rFonts w:cstheme="minorHAnsi"/>
          <w:sz w:val="24"/>
          <w:szCs w:val="24"/>
        </w:rPr>
      </w:pPr>
      <w:r>
        <w:rPr>
          <w:rFonts w:eastAsia="Times New Roman" w:cstheme="minorHAnsi"/>
          <w:color w:val="000000"/>
          <w:sz w:val="24"/>
          <w:szCs w:val="24"/>
          <w:lang w:eastAsia="pt-BR"/>
        </w:rPr>
        <w:t>Não há outras contratações correlatas que venham a interferir na execução deste serviço, ou que possam ser executadas em conjunto, pois trata-se de um objeto com particularidade e características específicas ao imóvel onde será executado.</w:t>
      </w:r>
    </w:p>
    <w:p w14:paraId="691CC4FA" w14:textId="77777777" w:rsidR="00DC276F" w:rsidRDefault="00DC276F" w:rsidP="00D90452">
      <w:pPr>
        <w:shd w:val="clear" w:color="auto" w:fill="FFFFFF"/>
        <w:spacing w:after="0" w:line="360" w:lineRule="auto"/>
        <w:jc w:val="both"/>
        <w:textAlignment w:val="baseline"/>
        <w:rPr>
          <w:rFonts w:eastAsia="Times New Roman" w:cstheme="minorHAnsi"/>
          <w:b/>
          <w:bCs/>
          <w:color w:val="000000"/>
          <w:sz w:val="24"/>
          <w:szCs w:val="24"/>
          <w:lang w:eastAsia="pt-BR"/>
        </w:rPr>
      </w:pPr>
    </w:p>
    <w:p w14:paraId="392176C3" w14:textId="282EA60C" w:rsidR="00FB743A" w:rsidRPr="00FA002D" w:rsidRDefault="00FA4CA1"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D90452">
        <w:rPr>
          <w:rFonts w:eastAsia="Times New Roman" w:cstheme="minorHAnsi"/>
          <w:b/>
          <w:bCs/>
          <w:color w:val="000000"/>
          <w:sz w:val="24"/>
          <w:szCs w:val="24"/>
          <w:lang w:eastAsia="pt-BR"/>
        </w:rPr>
        <w:t>12 – IMPACTOS AMBIENTAIS</w:t>
      </w:r>
    </w:p>
    <w:p w14:paraId="21454A59" w14:textId="7432578C" w:rsidR="00511C8B" w:rsidRPr="00C3621D" w:rsidRDefault="00FB743A" w:rsidP="00C3621D">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511C8B">
        <w:rPr>
          <w:rFonts w:cstheme="minorHAnsi"/>
          <w:sz w:val="24"/>
          <w:szCs w:val="24"/>
        </w:rPr>
        <w:t>D</w:t>
      </w:r>
      <w:r w:rsidR="00511C8B" w:rsidRPr="00D90452">
        <w:rPr>
          <w:rFonts w:cstheme="minorHAnsi"/>
          <w:sz w:val="24"/>
          <w:szCs w:val="24"/>
        </w:rPr>
        <w:t>escrição de possíveis impactos ambientais e respectivas medidas mitigadoras, incluídos requisitos de baixo consumo de energia e de outros recursos, bem como logística reversa para desfazimento e reciclagem de bens e refugos, quando aplicável</w:t>
      </w:r>
      <w:r w:rsidR="00511C8B">
        <w:rPr>
          <w:rFonts w:cstheme="minorHAnsi"/>
          <w:sz w:val="24"/>
          <w:szCs w:val="24"/>
        </w:rPr>
        <w:t>.</w:t>
      </w:r>
      <w:r w:rsidR="00511C8B" w:rsidRPr="00D90452">
        <w:rPr>
          <w:rFonts w:cstheme="minorHAnsi"/>
          <w:sz w:val="24"/>
          <w:szCs w:val="24"/>
        </w:rPr>
        <w:t xml:space="preserve"> (</w:t>
      </w:r>
      <w:r w:rsidR="00511C8B" w:rsidRPr="00D90452">
        <w:rPr>
          <w:rFonts w:eastAsia="Times New Roman" w:cstheme="minorHAnsi"/>
          <w:color w:val="000000"/>
          <w:sz w:val="24"/>
          <w:szCs w:val="24"/>
          <w:lang w:eastAsia="pt-BR"/>
        </w:rPr>
        <w:t>inciso XII do § 1° do art. 18 d</w:t>
      </w:r>
      <w:r w:rsidR="00511C8B">
        <w:rPr>
          <w:rFonts w:eastAsia="Times New Roman" w:cstheme="minorHAnsi"/>
          <w:color w:val="000000"/>
          <w:sz w:val="24"/>
          <w:szCs w:val="24"/>
          <w:lang w:eastAsia="pt-BR"/>
        </w:rPr>
        <w:t>a Lei 14.133/21</w:t>
      </w:r>
      <w:r w:rsidR="00511C8B" w:rsidRPr="00D90452">
        <w:rPr>
          <w:rFonts w:eastAsia="Times New Roman" w:cstheme="minorHAnsi"/>
          <w:color w:val="000000"/>
          <w:sz w:val="24"/>
          <w:szCs w:val="24"/>
          <w:lang w:eastAsia="pt-BR"/>
        </w:rPr>
        <w:t>)</w:t>
      </w:r>
    </w:p>
    <w:p w14:paraId="7B3DA585" w14:textId="09EB41BB" w:rsidR="00CD79FC" w:rsidRPr="00D90452" w:rsidRDefault="00974826" w:rsidP="00D90452">
      <w:pPr>
        <w:shd w:val="clear" w:color="auto" w:fill="FFFFFF"/>
        <w:spacing w:after="0" w:line="360" w:lineRule="auto"/>
        <w:jc w:val="both"/>
        <w:textAlignment w:val="baseline"/>
        <w:rPr>
          <w:rFonts w:eastAsia="Times New Roman" w:cstheme="minorHAnsi"/>
          <w:color w:val="000000"/>
          <w:sz w:val="24"/>
          <w:szCs w:val="24"/>
          <w:lang w:eastAsia="pt-BR"/>
        </w:rPr>
      </w:pPr>
      <w:r>
        <w:rPr>
          <w:rFonts w:eastAsia="Times New Roman" w:cstheme="minorHAnsi"/>
          <w:color w:val="000000"/>
          <w:sz w:val="24"/>
          <w:szCs w:val="24"/>
          <w:lang w:eastAsia="pt-BR"/>
        </w:rPr>
        <w:t>P</w:t>
      </w:r>
      <w:r w:rsidR="00CD79FC" w:rsidRPr="00D90452">
        <w:rPr>
          <w:rFonts w:eastAsia="Times New Roman" w:cstheme="minorHAnsi"/>
          <w:color w:val="000000"/>
          <w:sz w:val="24"/>
          <w:szCs w:val="24"/>
          <w:lang w:eastAsia="pt-BR"/>
        </w:rPr>
        <w:t>ossíveis impactos ambientais e respectivas medidas de tratamento</w:t>
      </w:r>
      <w:r>
        <w:rPr>
          <w:rFonts w:eastAsia="Times New Roman" w:cstheme="minorHAnsi"/>
          <w:color w:val="000000"/>
          <w:sz w:val="24"/>
          <w:szCs w:val="24"/>
          <w:lang w:eastAsia="pt-BR"/>
        </w:rPr>
        <w:t>.</w:t>
      </w:r>
      <w:r w:rsidR="00CD79FC" w:rsidRPr="00D90452">
        <w:rPr>
          <w:rFonts w:eastAsia="Times New Roman" w:cstheme="minorHAnsi"/>
          <w:color w:val="000000"/>
          <w:sz w:val="24"/>
          <w:szCs w:val="24"/>
          <w:lang w:eastAsia="pt-BR"/>
        </w:rPr>
        <w:t xml:space="preserve"> </w:t>
      </w:r>
      <w:r w:rsidR="00FA4CA1" w:rsidRPr="00D90452">
        <w:rPr>
          <w:rFonts w:eastAsia="Times New Roman" w:cstheme="minorHAnsi"/>
          <w:color w:val="000000"/>
          <w:sz w:val="24"/>
          <w:szCs w:val="24"/>
          <w:lang w:eastAsia="pt-BR"/>
        </w:rPr>
        <w:t>(Art. 7°, inciso XII da IN 40/2020)</w:t>
      </w:r>
    </w:p>
    <w:p w14:paraId="13279634" w14:textId="152C2584" w:rsidR="00A929F5" w:rsidRDefault="00A929F5" w:rsidP="00D90452">
      <w:pPr>
        <w:pStyle w:val="Default"/>
        <w:spacing w:line="360" w:lineRule="auto"/>
        <w:jc w:val="both"/>
        <w:rPr>
          <w:rFonts w:asciiTheme="minorHAnsi" w:hAnsiTheme="minorHAnsi" w:cstheme="minorHAnsi"/>
        </w:rPr>
      </w:pPr>
    </w:p>
    <w:p w14:paraId="1C790EDD" w14:textId="031B587A" w:rsidR="007E0BCD" w:rsidRPr="00A929F5" w:rsidRDefault="007E0BCD" w:rsidP="00D90452">
      <w:pPr>
        <w:pStyle w:val="Default"/>
        <w:spacing w:line="360" w:lineRule="auto"/>
        <w:jc w:val="both"/>
        <w:rPr>
          <w:rFonts w:asciiTheme="minorHAnsi" w:hAnsiTheme="minorHAnsi" w:cstheme="minorHAnsi"/>
        </w:rPr>
      </w:pPr>
      <w:r>
        <w:rPr>
          <w:rFonts w:asciiTheme="minorHAnsi" w:hAnsiTheme="minorHAnsi" w:cstheme="minorHAnsi"/>
        </w:rPr>
        <w:t>Por tratar-se de serviço simples de substituição de telhado, não haverá impactos ambientais nos locais da realização dos trabalhos. Quanto a destinação dos materiais a serem retirados, ficará a cargo da contratada a destinação adequada.</w:t>
      </w:r>
    </w:p>
    <w:p w14:paraId="06A90DEF" w14:textId="20A4D555" w:rsidR="00FB743A" w:rsidRPr="00FA002D" w:rsidRDefault="00CD79FC" w:rsidP="00D90452">
      <w:pPr>
        <w:shd w:val="clear" w:color="auto" w:fill="FFFFFF"/>
        <w:spacing w:after="0" w:line="360" w:lineRule="auto"/>
        <w:jc w:val="both"/>
        <w:textAlignment w:val="baseline"/>
        <w:rPr>
          <w:rFonts w:eastAsia="Times New Roman" w:cstheme="minorHAnsi"/>
          <w:b/>
          <w:bCs/>
          <w:color w:val="000000"/>
          <w:sz w:val="24"/>
          <w:szCs w:val="24"/>
          <w:lang w:eastAsia="pt-BR"/>
        </w:rPr>
      </w:pPr>
      <w:r w:rsidRPr="00D90452">
        <w:rPr>
          <w:rFonts w:eastAsia="Times New Roman" w:cstheme="minorHAnsi"/>
          <w:color w:val="000000"/>
          <w:sz w:val="24"/>
          <w:szCs w:val="24"/>
          <w:lang w:eastAsia="pt-BR"/>
        </w:rPr>
        <w:lastRenderedPageBreak/>
        <w:br/>
      </w:r>
      <w:r w:rsidR="00FA4CA1" w:rsidRPr="00D90452">
        <w:rPr>
          <w:rFonts w:eastAsia="Times New Roman" w:cstheme="minorHAnsi"/>
          <w:b/>
          <w:bCs/>
          <w:color w:val="000000"/>
          <w:sz w:val="24"/>
          <w:szCs w:val="24"/>
          <w:lang w:eastAsia="pt-BR"/>
        </w:rPr>
        <w:t>13 – VIABILIDADE DA CONTRATAÇÃO</w:t>
      </w:r>
    </w:p>
    <w:p w14:paraId="12A60777" w14:textId="5E539C19" w:rsidR="00511C8B" w:rsidRPr="005F7E08" w:rsidRDefault="00FB743A" w:rsidP="005F7E08">
      <w:pPr>
        <w:spacing w:after="0" w:line="360" w:lineRule="auto"/>
        <w:jc w:val="both"/>
        <w:rPr>
          <w:rFonts w:cstheme="minorHAnsi"/>
          <w:sz w:val="24"/>
          <w:szCs w:val="24"/>
        </w:rPr>
      </w:pPr>
      <w:r w:rsidRPr="00FB743A">
        <w:rPr>
          <w:rFonts w:eastAsia="Times New Roman" w:cstheme="minorHAnsi"/>
          <w:b/>
          <w:bCs/>
          <w:color w:val="000000"/>
          <w:sz w:val="24"/>
          <w:szCs w:val="24"/>
          <w:lang w:eastAsia="pt-BR"/>
        </w:rPr>
        <w:t>Fundamentação:</w:t>
      </w:r>
      <w:r>
        <w:rPr>
          <w:rFonts w:eastAsia="Times New Roman" w:cstheme="minorHAnsi"/>
          <w:b/>
          <w:bCs/>
          <w:color w:val="000000"/>
          <w:sz w:val="24"/>
          <w:szCs w:val="24"/>
          <w:lang w:eastAsia="pt-BR"/>
        </w:rPr>
        <w:t xml:space="preserve"> </w:t>
      </w:r>
      <w:r w:rsidR="00511C8B">
        <w:rPr>
          <w:rFonts w:cstheme="minorHAnsi"/>
          <w:sz w:val="24"/>
          <w:szCs w:val="24"/>
        </w:rPr>
        <w:t>P</w:t>
      </w:r>
      <w:r w:rsidR="00511C8B" w:rsidRPr="00D90452">
        <w:rPr>
          <w:rFonts w:cstheme="minorHAnsi"/>
          <w:sz w:val="24"/>
          <w:szCs w:val="24"/>
        </w:rPr>
        <w:t>osicionamento conclusivo sobre a adequação da contratação para o atendimento da necessidade a que se destina.</w:t>
      </w:r>
      <w:r w:rsidR="00511C8B" w:rsidRPr="00D90452">
        <w:rPr>
          <w:rFonts w:eastAsia="Times New Roman" w:cstheme="minorHAnsi"/>
          <w:color w:val="000000"/>
          <w:sz w:val="24"/>
          <w:szCs w:val="24"/>
          <w:lang w:eastAsia="pt-BR"/>
        </w:rPr>
        <w:t xml:space="preserve"> (inciso XIII do § 1° do art. 18 d</w:t>
      </w:r>
      <w:r w:rsidR="00511C8B">
        <w:rPr>
          <w:rFonts w:eastAsia="Times New Roman" w:cstheme="minorHAnsi"/>
          <w:color w:val="000000"/>
          <w:sz w:val="24"/>
          <w:szCs w:val="24"/>
          <w:lang w:eastAsia="pt-BR"/>
        </w:rPr>
        <w:t>a Lei 14.133/21</w:t>
      </w:r>
      <w:r w:rsidR="00511C8B" w:rsidRPr="00D90452">
        <w:rPr>
          <w:rFonts w:eastAsia="Times New Roman" w:cstheme="minorHAnsi"/>
          <w:color w:val="000000"/>
          <w:sz w:val="24"/>
          <w:szCs w:val="24"/>
          <w:lang w:eastAsia="pt-BR"/>
        </w:rPr>
        <w:t>)</w:t>
      </w:r>
    </w:p>
    <w:p w14:paraId="0703C91E" w14:textId="2C109161" w:rsidR="00CD79FC" w:rsidRDefault="00974826" w:rsidP="00D90452">
      <w:pPr>
        <w:shd w:val="clear" w:color="auto" w:fill="FFFFFF"/>
        <w:spacing w:after="0" w:line="360" w:lineRule="auto"/>
        <w:jc w:val="both"/>
        <w:textAlignment w:val="baseline"/>
        <w:rPr>
          <w:rFonts w:eastAsia="Times New Roman" w:cstheme="minorHAnsi"/>
          <w:b/>
          <w:color w:val="000000"/>
          <w:sz w:val="24"/>
          <w:szCs w:val="24"/>
          <w:u w:val="single"/>
          <w:lang w:eastAsia="pt-BR"/>
        </w:rPr>
      </w:pPr>
      <w:r w:rsidRPr="00807707">
        <w:rPr>
          <w:rFonts w:eastAsia="Times New Roman" w:cstheme="minorHAnsi"/>
          <w:b/>
          <w:color w:val="000000"/>
          <w:sz w:val="24"/>
          <w:szCs w:val="24"/>
          <w:u w:val="single"/>
          <w:lang w:eastAsia="pt-BR"/>
        </w:rPr>
        <w:t>P</w:t>
      </w:r>
      <w:r w:rsidR="00CD79FC" w:rsidRPr="00807707">
        <w:rPr>
          <w:rFonts w:eastAsia="Times New Roman" w:cstheme="minorHAnsi"/>
          <w:b/>
          <w:color w:val="000000"/>
          <w:sz w:val="24"/>
          <w:szCs w:val="24"/>
          <w:u w:val="single"/>
          <w:lang w:eastAsia="pt-BR"/>
        </w:rPr>
        <w:t>osicionamento conclusivo sobre a viabilidade e razoabilidade da contratação.</w:t>
      </w:r>
      <w:r w:rsidR="00FA4CA1" w:rsidRPr="00807707">
        <w:rPr>
          <w:rFonts w:eastAsia="Times New Roman" w:cstheme="minorHAnsi"/>
          <w:b/>
          <w:color w:val="000000"/>
          <w:sz w:val="24"/>
          <w:szCs w:val="24"/>
          <w:u w:val="single"/>
          <w:lang w:eastAsia="pt-BR"/>
        </w:rPr>
        <w:t xml:space="preserve"> (Art. 7°, inciso XIII da IN 40/2020)</w:t>
      </w:r>
    </w:p>
    <w:p w14:paraId="462FDF2D" w14:textId="77777777" w:rsidR="006B47F5" w:rsidRDefault="006B47F5" w:rsidP="00D90452">
      <w:pPr>
        <w:shd w:val="clear" w:color="auto" w:fill="FFFFFF"/>
        <w:spacing w:after="0" w:line="360" w:lineRule="auto"/>
        <w:jc w:val="both"/>
        <w:textAlignment w:val="baseline"/>
        <w:rPr>
          <w:rFonts w:eastAsia="Times New Roman" w:cstheme="minorHAnsi"/>
          <w:b/>
          <w:color w:val="000000"/>
          <w:sz w:val="24"/>
          <w:szCs w:val="24"/>
          <w:u w:val="single"/>
          <w:lang w:eastAsia="pt-BR"/>
        </w:rPr>
      </w:pPr>
    </w:p>
    <w:p w14:paraId="3093543D" w14:textId="24F86580" w:rsidR="006B47F5" w:rsidRDefault="006B47F5" w:rsidP="00D90452">
      <w:pPr>
        <w:shd w:val="clear" w:color="auto" w:fill="FFFFFF"/>
        <w:spacing w:after="0" w:line="360" w:lineRule="auto"/>
        <w:jc w:val="both"/>
        <w:textAlignment w:val="baseline"/>
        <w:rPr>
          <w:rFonts w:eastAsia="Times New Roman" w:cstheme="minorHAnsi"/>
          <w:bCs/>
          <w:color w:val="000000"/>
          <w:sz w:val="24"/>
          <w:szCs w:val="24"/>
          <w:lang w:eastAsia="pt-BR"/>
        </w:rPr>
      </w:pPr>
      <w:r w:rsidRPr="006B47F5">
        <w:rPr>
          <w:rFonts w:eastAsia="Times New Roman" w:cstheme="minorHAnsi"/>
          <w:bCs/>
          <w:color w:val="000000"/>
          <w:sz w:val="24"/>
          <w:szCs w:val="24"/>
          <w:lang w:eastAsia="pt-BR"/>
        </w:rPr>
        <w:t>Consid</w:t>
      </w:r>
      <w:r>
        <w:rPr>
          <w:rFonts w:eastAsia="Times New Roman" w:cstheme="minorHAnsi"/>
          <w:bCs/>
          <w:color w:val="000000"/>
          <w:sz w:val="24"/>
          <w:szCs w:val="24"/>
          <w:lang w:eastAsia="pt-BR"/>
        </w:rPr>
        <w:t>erando que a atual situação, com grande volume de infiltração de água na edificação da prefeitura municipal gera transtornos de trabalho e danos ao patrimônio público (imóvel, móveis e documentos);</w:t>
      </w:r>
    </w:p>
    <w:p w14:paraId="7B4B92DC" w14:textId="33670CDB" w:rsidR="006B47F5" w:rsidRDefault="006B47F5" w:rsidP="00D90452">
      <w:pPr>
        <w:shd w:val="clear" w:color="auto" w:fill="FFFFFF"/>
        <w:spacing w:after="0" w:line="360" w:lineRule="auto"/>
        <w:jc w:val="both"/>
        <w:textAlignment w:val="baseline"/>
        <w:rPr>
          <w:rFonts w:eastAsia="Times New Roman" w:cstheme="minorHAnsi"/>
          <w:bCs/>
          <w:color w:val="000000"/>
          <w:sz w:val="24"/>
          <w:szCs w:val="24"/>
          <w:lang w:eastAsia="pt-BR"/>
        </w:rPr>
      </w:pPr>
      <w:r>
        <w:rPr>
          <w:rFonts w:eastAsia="Times New Roman" w:cstheme="minorHAnsi"/>
          <w:bCs/>
          <w:color w:val="000000"/>
          <w:sz w:val="24"/>
          <w:szCs w:val="24"/>
          <w:lang w:eastAsia="pt-BR"/>
        </w:rPr>
        <w:t>Considerando que a seguradora indenizou o município em valor suficiente para efetuar a substituição do telhado por um novo, de forma a solucionar o problema;</w:t>
      </w:r>
    </w:p>
    <w:p w14:paraId="2195FEDE" w14:textId="5590460D" w:rsidR="0066450C" w:rsidRPr="00D90452" w:rsidRDefault="006B47F5" w:rsidP="006B47F5">
      <w:pPr>
        <w:shd w:val="clear" w:color="auto" w:fill="FFFFFF"/>
        <w:spacing w:after="0" w:line="360" w:lineRule="auto"/>
        <w:jc w:val="both"/>
        <w:textAlignment w:val="baseline"/>
        <w:rPr>
          <w:rFonts w:cstheme="minorHAnsi"/>
          <w:sz w:val="24"/>
          <w:szCs w:val="24"/>
        </w:rPr>
      </w:pPr>
      <w:r>
        <w:rPr>
          <w:rFonts w:eastAsia="Times New Roman" w:cstheme="minorHAnsi"/>
          <w:bCs/>
          <w:color w:val="000000"/>
          <w:sz w:val="24"/>
          <w:szCs w:val="24"/>
          <w:lang w:eastAsia="pt-BR"/>
        </w:rPr>
        <w:t>Conclui-se que há recursos suficientes para a execução do objeto, bem como os resultados esperados são de muito importantes para o funcionamento do órgão e preservação de seus bens e patrimônio.</w:t>
      </w:r>
    </w:p>
    <w:p w14:paraId="1CD6C8D9" w14:textId="598FA53D" w:rsidR="00FA002D" w:rsidRDefault="00FA002D" w:rsidP="00FA002D">
      <w:pPr>
        <w:spacing w:before="120" w:after="120" w:line="276" w:lineRule="auto"/>
        <w:jc w:val="right"/>
        <w:rPr>
          <w:rFonts w:ascii="Bookman Old Style" w:hAnsi="Bookman Old Style"/>
          <w:color w:val="000000"/>
          <w:sz w:val="20"/>
          <w:highlight w:val="yellow"/>
        </w:rPr>
      </w:pPr>
      <w:r>
        <w:rPr>
          <w:rFonts w:cstheme="minorHAnsi"/>
          <w:sz w:val="24"/>
          <w:szCs w:val="24"/>
        </w:rPr>
        <w:t xml:space="preserve"> </w:t>
      </w:r>
      <w:r w:rsidRPr="00C3418C">
        <w:rPr>
          <w:rFonts w:ascii="Bookman Old Style" w:hAnsi="Bookman Old Style"/>
          <w:color w:val="000000"/>
          <w:sz w:val="20"/>
        </w:rPr>
        <w:t>Cordilheira Alta/SC,</w:t>
      </w:r>
      <w:r w:rsidR="006B47F5">
        <w:rPr>
          <w:rFonts w:ascii="Bookman Old Style" w:hAnsi="Bookman Old Style"/>
          <w:color w:val="000000"/>
          <w:sz w:val="20"/>
        </w:rPr>
        <w:t xml:space="preserve"> </w:t>
      </w:r>
      <w:r w:rsidR="008C0292">
        <w:rPr>
          <w:rFonts w:ascii="Bookman Old Style" w:hAnsi="Bookman Old Style"/>
          <w:color w:val="000000"/>
          <w:sz w:val="20"/>
        </w:rPr>
        <w:t>02</w:t>
      </w:r>
      <w:r w:rsidR="006B47F5">
        <w:rPr>
          <w:rFonts w:ascii="Bookman Old Style" w:hAnsi="Bookman Old Style"/>
          <w:color w:val="000000"/>
          <w:sz w:val="20"/>
        </w:rPr>
        <w:t xml:space="preserve"> de </w:t>
      </w:r>
      <w:r w:rsidR="008C0292">
        <w:rPr>
          <w:rFonts w:ascii="Bookman Old Style" w:hAnsi="Bookman Old Style"/>
          <w:color w:val="000000"/>
          <w:sz w:val="20"/>
        </w:rPr>
        <w:t>fevereiro</w:t>
      </w:r>
      <w:r w:rsidR="006B47F5">
        <w:rPr>
          <w:rFonts w:ascii="Bookman Old Style" w:hAnsi="Bookman Old Style"/>
          <w:color w:val="000000"/>
          <w:sz w:val="20"/>
        </w:rPr>
        <w:t xml:space="preserve"> de 2024</w:t>
      </w:r>
    </w:p>
    <w:p w14:paraId="76E3EB2B" w14:textId="125F5F78" w:rsidR="00FA002D" w:rsidRDefault="00FA002D" w:rsidP="00FA002D">
      <w:pPr>
        <w:spacing w:before="120" w:after="120" w:line="276" w:lineRule="auto"/>
        <w:jc w:val="right"/>
        <w:rPr>
          <w:rFonts w:ascii="Bookman Old Style" w:hAnsi="Bookman Old Style"/>
          <w:color w:val="000000"/>
          <w:sz w:val="20"/>
        </w:rPr>
      </w:pPr>
    </w:p>
    <w:p w14:paraId="6FDE49BF" w14:textId="77777777" w:rsidR="0066450C" w:rsidRDefault="0066450C" w:rsidP="00FA002D">
      <w:pPr>
        <w:spacing w:before="120" w:after="120" w:line="276" w:lineRule="auto"/>
        <w:jc w:val="right"/>
        <w:rPr>
          <w:rFonts w:ascii="Bookman Old Style" w:hAnsi="Bookman Old Style"/>
          <w:color w:val="000000"/>
          <w:sz w:val="20"/>
        </w:rPr>
      </w:pPr>
    </w:p>
    <w:p w14:paraId="64E54A5E" w14:textId="77777777" w:rsidR="006B47F5" w:rsidRDefault="006B47F5" w:rsidP="00FA002D">
      <w:pPr>
        <w:spacing w:before="120" w:after="120" w:line="276" w:lineRule="auto"/>
        <w:jc w:val="right"/>
        <w:rPr>
          <w:rFonts w:ascii="Bookman Old Style" w:hAnsi="Bookman Old Style"/>
          <w:color w:val="000000"/>
          <w:sz w:val="20"/>
        </w:rPr>
      </w:pPr>
    </w:p>
    <w:p w14:paraId="20C1D59F" w14:textId="77777777" w:rsidR="00FA002D" w:rsidRDefault="00FA002D" w:rsidP="00FA002D">
      <w:pPr>
        <w:spacing w:before="120" w:after="120" w:line="276" w:lineRule="auto"/>
        <w:jc w:val="center"/>
        <w:rPr>
          <w:rFonts w:ascii="Bookman Old Style" w:hAnsi="Bookman Old Style"/>
          <w:color w:val="000000"/>
          <w:sz w:val="20"/>
        </w:rPr>
      </w:pPr>
      <w:r>
        <w:rPr>
          <w:rFonts w:ascii="Bookman Old Style" w:hAnsi="Bookman Old Style"/>
          <w:color w:val="000000"/>
          <w:sz w:val="20"/>
        </w:rPr>
        <w:t>_______________________________________</w:t>
      </w:r>
    </w:p>
    <w:p w14:paraId="537DA8F4" w14:textId="77777777" w:rsidR="006B47F5" w:rsidRPr="00E55F67" w:rsidRDefault="006B47F5" w:rsidP="006B47F5">
      <w:pPr>
        <w:jc w:val="center"/>
        <w:rPr>
          <w:rFonts w:ascii="Cascadia Code" w:hAnsi="Cascadia Code" w:cs="Cascadia Code"/>
          <w:sz w:val="20"/>
        </w:rPr>
      </w:pPr>
      <w:r w:rsidRPr="00E55F67">
        <w:rPr>
          <w:rFonts w:ascii="Cascadia Code" w:hAnsi="Cascadia Code" w:cs="Cascadia Code"/>
          <w:sz w:val="20"/>
        </w:rPr>
        <w:t>RUDIMAR MARAFON</w:t>
      </w:r>
    </w:p>
    <w:p w14:paraId="16C76DB0" w14:textId="77777777" w:rsidR="006B47F5" w:rsidRPr="00E55F67" w:rsidRDefault="006B47F5" w:rsidP="006B47F5">
      <w:pPr>
        <w:jc w:val="center"/>
        <w:rPr>
          <w:rFonts w:ascii="Agency FB" w:hAnsi="Agency FB"/>
          <w:sz w:val="20"/>
        </w:rPr>
      </w:pPr>
      <w:r w:rsidRPr="00E55F67">
        <w:rPr>
          <w:rFonts w:ascii="Agency FB" w:hAnsi="Agency FB"/>
          <w:sz w:val="20"/>
        </w:rPr>
        <w:t>Secretário Municipal de Administração, Fazenda e Planejamento</w:t>
      </w:r>
    </w:p>
    <w:p w14:paraId="77CF2984" w14:textId="5013A611" w:rsidR="00CD79FC" w:rsidRPr="00D90452" w:rsidRDefault="00CD79FC" w:rsidP="00D90452">
      <w:pPr>
        <w:spacing w:after="0" w:line="360" w:lineRule="auto"/>
        <w:jc w:val="both"/>
        <w:rPr>
          <w:rFonts w:cstheme="minorHAnsi"/>
          <w:sz w:val="24"/>
          <w:szCs w:val="24"/>
        </w:rPr>
      </w:pPr>
    </w:p>
    <w:sectPr w:rsidR="00CD79FC" w:rsidRPr="00D90452" w:rsidSect="00560322">
      <w:headerReference w:type="default" r:id="rId7"/>
      <w:footerReference w:type="default" r:id="rId8"/>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AF935" w14:textId="77777777" w:rsidR="00560322" w:rsidRDefault="00560322" w:rsidP="005B1CEE">
      <w:pPr>
        <w:spacing w:after="0" w:line="240" w:lineRule="auto"/>
      </w:pPr>
      <w:r>
        <w:separator/>
      </w:r>
    </w:p>
  </w:endnote>
  <w:endnote w:type="continuationSeparator" w:id="0">
    <w:p w14:paraId="167962E4" w14:textId="77777777" w:rsidR="00560322" w:rsidRDefault="00560322"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scadia Code">
    <w:altName w:val="Segoe UI Symbol"/>
    <w:panose1 w:val="020B0609020000020004"/>
    <w:charset w:val="00"/>
    <w:family w:val="modern"/>
    <w:pitch w:val="fixed"/>
    <w:sig w:usb0="A1002AFF" w:usb1="C000F9FB" w:usb2="00040020" w:usb3="00000000" w:csb0="0000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9892122"/>
      <w:docPartObj>
        <w:docPartGallery w:val="Page Numbers (Bottom of Page)"/>
        <w:docPartUnique/>
      </w:docPartObj>
    </w:sdtPr>
    <w:sdtContent>
      <w:p w14:paraId="588F1011" w14:textId="03D7536F" w:rsidR="005B1CEE" w:rsidRDefault="005B1CEE">
        <w:pPr>
          <w:pStyle w:val="Rodap"/>
          <w:jc w:val="right"/>
        </w:pPr>
        <w:r>
          <w:fldChar w:fldCharType="begin"/>
        </w:r>
        <w:r>
          <w:instrText>PAGE   \* MERGEFORMAT</w:instrText>
        </w:r>
        <w:r>
          <w:fldChar w:fldCharType="separate"/>
        </w:r>
        <w:r w:rsidR="00AC5494">
          <w:rPr>
            <w:noProof/>
          </w:rPr>
          <w:t>1</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000000"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E954" w14:textId="77777777" w:rsidR="00560322" w:rsidRDefault="00560322" w:rsidP="005B1CEE">
      <w:pPr>
        <w:spacing w:after="0" w:line="240" w:lineRule="auto"/>
      </w:pPr>
      <w:r>
        <w:separator/>
      </w:r>
    </w:p>
  </w:footnote>
  <w:footnote w:type="continuationSeparator" w:id="0">
    <w:p w14:paraId="20AE438E" w14:textId="77777777" w:rsidR="00560322" w:rsidRDefault="00560322"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8991" w14:textId="23EA1162" w:rsidR="00FA002D" w:rsidRDefault="00FA002D">
    <w:pPr>
      <w:pStyle w:val="Cabealho"/>
    </w:pPr>
    <w:r w:rsidRPr="005030BE">
      <w:rPr>
        <w:noProof/>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EE"/>
    <w:rsid w:val="00012105"/>
    <w:rsid w:val="00076127"/>
    <w:rsid w:val="00082516"/>
    <w:rsid w:val="000B285A"/>
    <w:rsid w:val="000C7AB9"/>
    <w:rsid w:val="001309B0"/>
    <w:rsid w:val="00144FE4"/>
    <w:rsid w:val="0015619F"/>
    <w:rsid w:val="00161166"/>
    <w:rsid w:val="00173DE4"/>
    <w:rsid w:val="001F4B6C"/>
    <w:rsid w:val="001F50F7"/>
    <w:rsid w:val="00201943"/>
    <w:rsid w:val="002027D0"/>
    <w:rsid w:val="00203410"/>
    <w:rsid w:val="00236016"/>
    <w:rsid w:val="00254AE9"/>
    <w:rsid w:val="0026540B"/>
    <w:rsid w:val="002738E3"/>
    <w:rsid w:val="00275778"/>
    <w:rsid w:val="002E1C9E"/>
    <w:rsid w:val="002F6C7E"/>
    <w:rsid w:val="00364B20"/>
    <w:rsid w:val="00397652"/>
    <w:rsid w:val="003A1F7B"/>
    <w:rsid w:val="00417E94"/>
    <w:rsid w:val="004863E5"/>
    <w:rsid w:val="004C0415"/>
    <w:rsid w:val="004C5DA7"/>
    <w:rsid w:val="004D64D8"/>
    <w:rsid w:val="004F4605"/>
    <w:rsid w:val="00511C8B"/>
    <w:rsid w:val="00513E3D"/>
    <w:rsid w:val="00560322"/>
    <w:rsid w:val="005844F4"/>
    <w:rsid w:val="00584A52"/>
    <w:rsid w:val="0059329D"/>
    <w:rsid w:val="0059371F"/>
    <w:rsid w:val="005945D8"/>
    <w:rsid w:val="005B1CEE"/>
    <w:rsid w:val="005E12F6"/>
    <w:rsid w:val="005E6576"/>
    <w:rsid w:val="005F7E08"/>
    <w:rsid w:val="006330F0"/>
    <w:rsid w:val="00656FF0"/>
    <w:rsid w:val="0066450C"/>
    <w:rsid w:val="00685DC7"/>
    <w:rsid w:val="006A6565"/>
    <w:rsid w:val="006B47F5"/>
    <w:rsid w:val="006D4D7A"/>
    <w:rsid w:val="00705630"/>
    <w:rsid w:val="0075763D"/>
    <w:rsid w:val="007762F5"/>
    <w:rsid w:val="00794D19"/>
    <w:rsid w:val="00794EEC"/>
    <w:rsid w:val="007A39F2"/>
    <w:rsid w:val="007B268B"/>
    <w:rsid w:val="007E0BCD"/>
    <w:rsid w:val="007E333B"/>
    <w:rsid w:val="007E6D04"/>
    <w:rsid w:val="007F2563"/>
    <w:rsid w:val="007F3CC7"/>
    <w:rsid w:val="00807707"/>
    <w:rsid w:val="00817295"/>
    <w:rsid w:val="00861676"/>
    <w:rsid w:val="00883606"/>
    <w:rsid w:val="008B181D"/>
    <w:rsid w:val="008C0292"/>
    <w:rsid w:val="008D2000"/>
    <w:rsid w:val="008E22BE"/>
    <w:rsid w:val="008E4A80"/>
    <w:rsid w:val="008E7EC3"/>
    <w:rsid w:val="008F5D00"/>
    <w:rsid w:val="009570F0"/>
    <w:rsid w:val="00974826"/>
    <w:rsid w:val="009A7460"/>
    <w:rsid w:val="009D4A71"/>
    <w:rsid w:val="00A12056"/>
    <w:rsid w:val="00A21FAC"/>
    <w:rsid w:val="00A8628D"/>
    <w:rsid w:val="00A929F5"/>
    <w:rsid w:val="00AC06EE"/>
    <w:rsid w:val="00AC5494"/>
    <w:rsid w:val="00AC750B"/>
    <w:rsid w:val="00B104B6"/>
    <w:rsid w:val="00B21210"/>
    <w:rsid w:val="00B44E95"/>
    <w:rsid w:val="00B86EDA"/>
    <w:rsid w:val="00B91013"/>
    <w:rsid w:val="00BB1FBE"/>
    <w:rsid w:val="00BE0541"/>
    <w:rsid w:val="00C131EE"/>
    <w:rsid w:val="00C31D2D"/>
    <w:rsid w:val="00C3621D"/>
    <w:rsid w:val="00C9653C"/>
    <w:rsid w:val="00CD79FC"/>
    <w:rsid w:val="00CF14C2"/>
    <w:rsid w:val="00D305CE"/>
    <w:rsid w:val="00D90452"/>
    <w:rsid w:val="00DC0903"/>
    <w:rsid w:val="00DC276F"/>
    <w:rsid w:val="00DC593C"/>
    <w:rsid w:val="00DC7953"/>
    <w:rsid w:val="00E0624A"/>
    <w:rsid w:val="00E33531"/>
    <w:rsid w:val="00E465CC"/>
    <w:rsid w:val="00E4776C"/>
    <w:rsid w:val="00E61491"/>
    <w:rsid w:val="00E621DB"/>
    <w:rsid w:val="00E66093"/>
    <w:rsid w:val="00E702DF"/>
    <w:rsid w:val="00E835FD"/>
    <w:rsid w:val="00E869B5"/>
    <w:rsid w:val="00E96211"/>
    <w:rsid w:val="00EF416E"/>
    <w:rsid w:val="00F03BC6"/>
    <w:rsid w:val="00F23D97"/>
    <w:rsid w:val="00F60CFA"/>
    <w:rsid w:val="00F64EC1"/>
    <w:rsid w:val="00FA002D"/>
    <w:rsid w:val="00FA4CA1"/>
    <w:rsid w:val="00FB27BB"/>
    <w:rsid w:val="00FB641D"/>
    <w:rsid w:val="00FB743A"/>
    <w:rsid w:val="00FD2424"/>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DBE5E-438A-40C6-B210-31FC3F7FA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1995</Words>
  <Characters>10778</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Rudimar Marafon</cp:lastModifiedBy>
  <cp:revision>2</cp:revision>
  <cp:lastPrinted>2024-02-02T12:23:00Z</cp:lastPrinted>
  <dcterms:created xsi:type="dcterms:W3CDTF">2024-02-02T14:37:00Z</dcterms:created>
  <dcterms:modified xsi:type="dcterms:W3CDTF">2024-02-02T14:37:00Z</dcterms:modified>
</cp:coreProperties>
</file>