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09DEF5C8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1B3685">
        <w:rPr>
          <w:rFonts w:ascii="Bookman Old Style" w:hAnsi="Bookman Old Style"/>
          <w:sz w:val="22"/>
          <w:szCs w:val="22"/>
        </w:rPr>
        <w:t>2</w:t>
      </w:r>
      <w:r w:rsidR="00E66F12">
        <w:rPr>
          <w:rFonts w:ascii="Bookman Old Style" w:hAnsi="Bookman Old Style"/>
          <w:sz w:val="22"/>
          <w:szCs w:val="22"/>
        </w:rPr>
        <w:t>5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059E2589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E66F12" w:rsidRPr="00E66F12">
        <w:rPr>
          <w:rFonts w:ascii="Bookman Old Style" w:hAnsi="Bookman Old Style" w:cs="Courier New"/>
          <w:b/>
          <w:szCs w:val="24"/>
        </w:rPr>
        <w:t>CONTRATAÇÃO DE EMPRESA ESPECIALIZADA PARA PRESTAÇÃO DE SERVIÇOS REFERENTE AO FORNECIMENTO DE SISTEMA ESPECIALIZADO PARA ORÇAMENTO ELETRÔNICO VIA WEB (TABELA CILIA), SEM BUROCRACIA, DE FÁCIL MANUSEIO E QUE AUXILIA O SETOR PUBLICO COMO REFERÊNCIA DE VALORES DAS PEÇAS DE REPOSIÇÃO PARA VEÍCULOS LEVES, MÉDIOS, PESADOS, TRATORES E IMPLEMENTOS DA FROTA DE VEÍCULOS DE CORDILHEIRA ALTA/SC</w:t>
      </w:r>
      <w:r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estimado de </w:t>
      </w:r>
      <w:r w:rsidR="00E66F12" w:rsidRPr="00E66F12">
        <w:rPr>
          <w:szCs w:val="24"/>
        </w:rPr>
        <w:t>R$ 5.900,00 (cinco mil e novecentos reais). Sendo em parcela única</w:t>
      </w:r>
      <w:r w:rsidR="00E66F12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1291C1F6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1B3685">
        <w:rPr>
          <w:rFonts w:ascii="Bookman Old Style" w:hAnsi="Bookman Old Style"/>
          <w:sz w:val="22"/>
          <w:szCs w:val="22"/>
        </w:rPr>
        <w:t>1</w:t>
      </w:r>
      <w:r w:rsidR="00E66F12">
        <w:rPr>
          <w:rFonts w:ascii="Bookman Old Style" w:hAnsi="Bookman Old Style"/>
          <w:sz w:val="22"/>
          <w:szCs w:val="22"/>
        </w:rPr>
        <w:t>4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1B3685">
        <w:rPr>
          <w:rFonts w:ascii="Bookman Old Style" w:hAnsi="Bookman Old Style"/>
          <w:sz w:val="22"/>
          <w:szCs w:val="22"/>
        </w:rPr>
        <w:t>a</w:t>
      </w:r>
      <w:r w:rsidR="00E66F12">
        <w:rPr>
          <w:rFonts w:ascii="Bookman Old Style" w:hAnsi="Bookman Old Style"/>
          <w:sz w:val="22"/>
          <w:szCs w:val="22"/>
        </w:rPr>
        <w:t>gosto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E66F1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B3685"/>
    <w:rsid w:val="0020195D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E66F12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14</cp:revision>
  <cp:lastPrinted>2023-02-08T17:51:00Z</cp:lastPrinted>
  <dcterms:created xsi:type="dcterms:W3CDTF">2023-03-19T23:26:00Z</dcterms:created>
  <dcterms:modified xsi:type="dcterms:W3CDTF">2023-08-14T19:59:00Z</dcterms:modified>
</cp:coreProperties>
</file>