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0063EFF2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BA44B2">
        <w:rPr>
          <w:rFonts w:ascii="Bookman Old Style" w:hAnsi="Bookman Old Style"/>
          <w:sz w:val="22"/>
          <w:szCs w:val="22"/>
        </w:rPr>
        <w:t>2</w:t>
      </w:r>
      <w:r w:rsidR="00F960A6">
        <w:rPr>
          <w:rFonts w:ascii="Bookman Old Style" w:hAnsi="Bookman Old Style"/>
          <w:sz w:val="22"/>
          <w:szCs w:val="22"/>
        </w:rPr>
        <w:t>2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5B65E6D1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F960A6" w:rsidRPr="003A66D9">
        <w:rPr>
          <w:rFonts w:ascii="Bookman Old Style" w:hAnsi="Bookman Old Style" w:cs="Calibri"/>
          <w:b/>
          <w:szCs w:val="24"/>
        </w:rPr>
        <w:t>CONTRATAÇÃO DO SERVIÇO DE APOIO ÀS MICRO E PEQUENAS EMPRESAS DE SANTA CATARINA – SEBRAE/SC PARA EXECUÇÃO DO PROJETO CIDADE EMPREENDEDORA</w:t>
      </w:r>
      <w:r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estimado de </w:t>
      </w:r>
      <w:r w:rsidR="00F960A6" w:rsidRPr="003A66D9">
        <w:rPr>
          <w:rFonts w:ascii="Bookman Old Style" w:hAnsi="Bookman Old Style"/>
          <w:b/>
          <w:szCs w:val="24"/>
        </w:rPr>
        <w:t>R$ 99.051,25</w:t>
      </w:r>
      <w:r w:rsidR="00F960A6" w:rsidRPr="003A66D9">
        <w:rPr>
          <w:rFonts w:ascii="Bookman Old Style" w:hAnsi="Bookman Old Style"/>
          <w:szCs w:val="24"/>
        </w:rPr>
        <w:t xml:space="preserve"> (Noventa e nove mil, cinquenta e um reais e vinte e cinco centavos)</w:t>
      </w:r>
      <w:r w:rsidR="00B53CA8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1F934910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F960A6">
        <w:rPr>
          <w:rFonts w:ascii="Bookman Old Style" w:hAnsi="Bookman Old Style"/>
          <w:sz w:val="22"/>
          <w:szCs w:val="22"/>
        </w:rPr>
        <w:t>30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 março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F960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0195D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B3396"/>
    <w:rsid w:val="00DD4BBF"/>
    <w:rsid w:val="00E327BA"/>
    <w:rsid w:val="00F960A6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13</cp:revision>
  <cp:lastPrinted>2023-02-08T17:51:00Z</cp:lastPrinted>
  <dcterms:created xsi:type="dcterms:W3CDTF">2023-03-19T23:26:00Z</dcterms:created>
  <dcterms:modified xsi:type="dcterms:W3CDTF">2023-03-30T17:59:00Z</dcterms:modified>
</cp:coreProperties>
</file>