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085" w:rsidRPr="00054A49" w:rsidRDefault="004B6085" w:rsidP="004B6085">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168/2022</w:t>
      </w:r>
      <w:r w:rsidRPr="00054A49">
        <w:rPr>
          <w:rFonts w:ascii="Times New Roman" w:hAnsi="Times New Roman" w:cs="Times New Roman"/>
          <w:b/>
          <w:sz w:val="22"/>
        </w:rPr>
        <w:t xml:space="preserve"> </w:t>
      </w:r>
    </w:p>
    <w:p w:rsidR="004B6085" w:rsidRPr="007A544E" w:rsidRDefault="004B6085" w:rsidP="004B6085">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Pr>
          <w:rFonts w:ascii="Times New Roman" w:hAnsi="Times New Roman" w:cs="Times New Roman"/>
          <w:b/>
          <w:sz w:val="22"/>
        </w:rPr>
        <w:t>80/2022</w:t>
      </w:r>
    </w:p>
    <w:p w:rsidR="004D1970" w:rsidRDefault="003F0B27" w:rsidP="00266A26">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66A26" w:rsidRDefault="00266A26" w:rsidP="00BB22D4">
      <w:pPr>
        <w:spacing w:after="0" w:line="259" w:lineRule="auto"/>
        <w:ind w:left="0" w:right="0" w:firstLine="0"/>
        <w:rPr>
          <w:rFonts w:ascii="Times New Roman" w:hAnsi="Times New Roman" w:cs="Times New Roman"/>
          <w:b/>
          <w:sz w:val="22"/>
        </w:rPr>
      </w:pPr>
    </w:p>
    <w:p w:rsidR="00742D25" w:rsidRPr="007A544E" w:rsidRDefault="003F0B27" w:rsidP="00662642">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ATA DE REGISTRO DE PREÇO Nº</w:t>
      </w:r>
      <w:r w:rsidR="00BB22D4">
        <w:rPr>
          <w:rFonts w:ascii="Times New Roman" w:hAnsi="Times New Roman" w:cs="Times New Roman"/>
          <w:b/>
          <w:sz w:val="22"/>
        </w:rPr>
        <w:t xml:space="preserve"> 01/2023</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BB22D4">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situado na Rua Celso </w:t>
      </w:r>
      <w:proofErr w:type="spellStart"/>
      <w:r w:rsidRPr="007A544E">
        <w:rPr>
          <w:rFonts w:ascii="Times New Roman" w:hAnsi="Times New Roman" w:cs="Times New Roman"/>
          <w:sz w:val="22"/>
        </w:rPr>
        <w:t>Tozzo</w:t>
      </w:r>
      <w:proofErr w:type="spellEnd"/>
      <w:r w:rsidRPr="007A544E">
        <w:rPr>
          <w:rFonts w:ascii="Times New Roman" w:hAnsi="Times New Roman" w:cs="Times New Roman"/>
          <w:sz w:val="22"/>
        </w:rPr>
        <w:t>,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00BB22D4">
        <w:rPr>
          <w:rFonts w:ascii="Times New Roman" w:hAnsi="Times New Roman" w:cs="Times New Roman"/>
          <w:sz w:val="22"/>
        </w:rPr>
        <w:t xml:space="preserve"> em exercício</w:t>
      </w:r>
      <w:r w:rsidRPr="007A544E">
        <w:rPr>
          <w:rFonts w:ascii="Times New Roman" w:hAnsi="Times New Roman" w:cs="Times New Roman"/>
          <w:sz w:val="22"/>
        </w:rPr>
        <w:t xml:space="preserve"> senhor </w:t>
      </w:r>
      <w:r w:rsidR="00BB22D4">
        <w:rPr>
          <w:rFonts w:ascii="Times New Roman" w:hAnsi="Times New Roman" w:cs="Times New Roman"/>
          <w:sz w:val="22"/>
        </w:rPr>
        <w:t xml:space="preserve">Lauro </w:t>
      </w:r>
      <w:proofErr w:type="spellStart"/>
      <w:r w:rsidR="00BB22D4">
        <w:rPr>
          <w:rFonts w:ascii="Times New Roman" w:hAnsi="Times New Roman" w:cs="Times New Roman"/>
          <w:sz w:val="22"/>
        </w:rPr>
        <w:t>Tecchio</w:t>
      </w:r>
      <w:proofErr w:type="spellEnd"/>
      <w:r w:rsidRPr="007A544E">
        <w:rPr>
          <w:rFonts w:ascii="Times New Roman" w:hAnsi="Times New Roman" w:cs="Times New Roman"/>
          <w:sz w:val="22"/>
        </w:rPr>
        <w:t>, e a</w:t>
      </w:r>
      <w:r w:rsidR="00BB22D4">
        <w:rPr>
          <w:rFonts w:ascii="Times New Roman" w:hAnsi="Times New Roman" w:cs="Times New Roman"/>
          <w:sz w:val="22"/>
        </w:rPr>
        <w:t xml:space="preserve"> </w:t>
      </w:r>
      <w:r w:rsidRPr="007A544E">
        <w:rPr>
          <w:rFonts w:ascii="Times New Roman" w:hAnsi="Times New Roman" w:cs="Times New Roman"/>
          <w:sz w:val="22"/>
        </w:rPr>
        <w:t>empresa</w:t>
      </w:r>
      <w:r w:rsidR="00BB22D4">
        <w:rPr>
          <w:rFonts w:ascii="Times New Roman" w:hAnsi="Times New Roman" w:cs="Times New Roman"/>
          <w:sz w:val="22"/>
        </w:rPr>
        <w:t xml:space="preserve"> </w:t>
      </w:r>
      <w:r w:rsidR="00BB22D4" w:rsidRPr="00BB22D4">
        <w:rPr>
          <w:rFonts w:ascii="Times New Roman" w:hAnsi="Times New Roman" w:cs="Times New Roman"/>
          <w:b/>
          <w:sz w:val="22"/>
        </w:rPr>
        <w:t>CIDAMAQ MAQUINAS E IMPLEMENTOS AGRÍCOLAS LTDA</w:t>
      </w:r>
      <w:r w:rsidRPr="007A544E">
        <w:rPr>
          <w:rFonts w:ascii="Times New Roman" w:hAnsi="Times New Roman" w:cs="Times New Roman"/>
          <w:sz w:val="22"/>
        </w:rPr>
        <w:t>, inscrita no CNPJ sob nº</w:t>
      </w:r>
      <w:r w:rsidR="00BB22D4">
        <w:rPr>
          <w:rFonts w:ascii="Times New Roman" w:hAnsi="Times New Roman" w:cs="Times New Roman"/>
          <w:sz w:val="22"/>
        </w:rPr>
        <w:t xml:space="preserve"> 32.396.643/0001-92</w:t>
      </w:r>
      <w:r w:rsidRPr="007A544E">
        <w:rPr>
          <w:rFonts w:ascii="Times New Roman" w:hAnsi="Times New Roman" w:cs="Times New Roman"/>
          <w:sz w:val="22"/>
        </w:rPr>
        <w:t>, com sede na</w:t>
      </w:r>
      <w:r w:rsidR="00BB22D4">
        <w:rPr>
          <w:rFonts w:ascii="Times New Roman" w:hAnsi="Times New Roman" w:cs="Times New Roman"/>
          <w:sz w:val="22"/>
        </w:rPr>
        <w:t xml:space="preserve"> </w:t>
      </w:r>
      <w:r w:rsidR="00467B95">
        <w:rPr>
          <w:rFonts w:ascii="Times New Roman" w:hAnsi="Times New Roman" w:cs="Times New Roman"/>
          <w:sz w:val="22"/>
        </w:rPr>
        <w:t xml:space="preserve">Avenida Rubens Cesar </w:t>
      </w:r>
      <w:proofErr w:type="spellStart"/>
      <w:r w:rsidR="00467B95">
        <w:rPr>
          <w:rFonts w:ascii="Times New Roman" w:hAnsi="Times New Roman" w:cs="Times New Roman"/>
          <w:sz w:val="22"/>
        </w:rPr>
        <w:t>Caselani</w:t>
      </w:r>
      <w:proofErr w:type="spellEnd"/>
      <w:r w:rsidR="00467B95">
        <w:rPr>
          <w:rFonts w:ascii="Times New Roman" w:hAnsi="Times New Roman" w:cs="Times New Roman"/>
          <w:sz w:val="22"/>
        </w:rPr>
        <w:t>, n° 1987 - sala 01, Centro em Realeza/PR, Cep: 85.770-000</w:t>
      </w:r>
      <w:r w:rsidR="002A1462" w:rsidRPr="007A544E">
        <w:rPr>
          <w:rFonts w:ascii="Times New Roman" w:hAnsi="Times New Roman" w:cs="Times New Roman"/>
          <w:sz w:val="22"/>
        </w:rPr>
        <w:t>, representada neste ato pel</w:t>
      </w:r>
      <w:r w:rsidR="00467B95">
        <w:rPr>
          <w:rFonts w:ascii="Times New Roman" w:hAnsi="Times New Roman" w:cs="Times New Roman"/>
          <w:sz w:val="22"/>
        </w:rPr>
        <w:t xml:space="preserve">a </w:t>
      </w:r>
      <w:r w:rsidRPr="007A544E">
        <w:rPr>
          <w:rFonts w:ascii="Times New Roman" w:hAnsi="Times New Roman" w:cs="Times New Roman"/>
          <w:sz w:val="22"/>
        </w:rPr>
        <w:t xml:space="preserve">Senhora </w:t>
      </w:r>
      <w:r w:rsidR="00467B95">
        <w:rPr>
          <w:rFonts w:ascii="Times New Roman" w:hAnsi="Times New Roman" w:cs="Times New Roman"/>
          <w:sz w:val="22"/>
        </w:rPr>
        <w:t>Maria Aparecida Siqueira Bonfim</w:t>
      </w:r>
      <w:r w:rsidRPr="007A544E">
        <w:rPr>
          <w:rFonts w:ascii="Times New Roman" w:hAnsi="Times New Roman" w:cs="Times New Roman"/>
          <w:sz w:val="22"/>
        </w:rPr>
        <w:t xml:space="preserve">, inscrita no CPF sob nº </w:t>
      </w:r>
      <w:r w:rsidR="00467B95">
        <w:rPr>
          <w:rFonts w:ascii="Times New Roman" w:hAnsi="Times New Roman" w:cs="Times New Roman"/>
          <w:sz w:val="22"/>
        </w:rPr>
        <w:t>005.907.579-11</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3F190E" w:rsidRPr="003F190E">
        <w:rPr>
          <w:rFonts w:ascii="Times New Roman" w:eastAsiaTheme="minorHAnsi" w:hAnsi="Times New Roman" w:cs="Times New Roman"/>
          <w:b/>
          <w:bCs/>
          <w:color w:val="FF0000"/>
          <w:sz w:val="22"/>
        </w:rPr>
        <w:t>REGISTRO DE PREÇO PARA POSSÍVEL AQUISIÇÃO DE SÊMEN BOVINO PARA DESENVOLVIMENTO DO PROGRAMA DE INSEMINAÇÃO ARTIFICIAL EM ATENDIMENTO AS NECESSIDADES DA SECRETARIA DE AGRICULTURA DO MUNICÍPIO DE CORDILHEIRA ALTA/SC</w:t>
      </w:r>
      <w:r w:rsidR="003F190E">
        <w:rPr>
          <w:rFonts w:ascii="Times New Roman" w:eastAsiaTheme="minorHAnsi" w:hAnsi="Times New Roman" w:cs="Times New Roman"/>
          <w:b/>
          <w:bCs/>
          <w:color w:val="FF0000"/>
          <w:sz w:val="22"/>
        </w:rPr>
        <w:t xml:space="preserve">, </w:t>
      </w:r>
      <w:r w:rsidR="003F0B27" w:rsidRPr="007A544E">
        <w:rPr>
          <w:rFonts w:ascii="Times New Roman" w:hAnsi="Times New Roman" w:cs="Times New Roman"/>
          <w:sz w:val="22"/>
        </w:rPr>
        <w:t>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467B95">
        <w:rPr>
          <w:rFonts w:ascii="Times New Roman" w:hAnsi="Times New Roman" w:cs="Times New Roman"/>
          <w:color w:val="FF0000"/>
          <w:sz w:val="22"/>
        </w:rPr>
        <w:t>16.400,00</w:t>
      </w:r>
      <w:r w:rsidR="002371CA" w:rsidRPr="007A544E">
        <w:rPr>
          <w:rFonts w:ascii="Times New Roman" w:hAnsi="Times New Roman" w:cs="Times New Roman"/>
          <w:color w:val="FF0000"/>
          <w:sz w:val="22"/>
        </w:rPr>
        <w:t xml:space="preserve"> (</w:t>
      </w:r>
      <w:r w:rsidR="00467B95">
        <w:rPr>
          <w:rFonts w:ascii="Times New Roman" w:hAnsi="Times New Roman" w:cs="Times New Roman"/>
          <w:color w:val="FF0000"/>
          <w:sz w:val="22"/>
        </w:rPr>
        <w:t>Dezesseis mil e quatrocentos reais</w:t>
      </w:r>
      <w:r w:rsidR="002371CA" w:rsidRPr="007A544E">
        <w:rPr>
          <w:rFonts w:ascii="Times New Roman" w:hAnsi="Times New Roman" w:cs="Times New Roman"/>
          <w:color w:val="FF0000"/>
          <w:sz w:val="22"/>
        </w:rPr>
        <w:t>)</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 xml:space="preserve">4.1 - O prazo de </w:t>
      </w:r>
      <w:r w:rsidRPr="00CD49D2">
        <w:rPr>
          <w:rFonts w:ascii="Times New Roman" w:hAnsi="Times New Roman" w:cs="Times New Roman"/>
          <w:sz w:val="22"/>
        </w:rPr>
        <w:t xml:space="preserve">entrega será </w:t>
      </w:r>
      <w:r w:rsidR="00CD49D2" w:rsidRPr="00CD49D2">
        <w:rPr>
          <w:rFonts w:ascii="Times New Roman" w:hAnsi="Times New Roman" w:cs="Times New Roman"/>
          <w:sz w:val="22"/>
        </w:rPr>
        <w:t>de</w:t>
      </w:r>
      <w:r w:rsidR="00CD49D2">
        <w:rPr>
          <w:rFonts w:ascii="Times New Roman" w:hAnsi="Times New Roman" w:cs="Times New Roman"/>
          <w:sz w:val="22"/>
        </w:rPr>
        <w:t xml:space="preserve"> </w:t>
      </w:r>
      <w:r>
        <w:rPr>
          <w:rFonts w:ascii="Times New Roman" w:hAnsi="Times New Roman" w:cs="Times New Roman"/>
          <w:sz w:val="22"/>
        </w:rPr>
        <w:t xml:space="preserve">até 10 (dez) dias, </w:t>
      </w:r>
      <w:r w:rsidRPr="00F34F1D">
        <w:rPr>
          <w:rFonts w:ascii="Times New Roman" w:hAnsi="Times New Roman" w:cs="Times New Roman"/>
          <w:sz w:val="22"/>
        </w:rPr>
        <w:t>contados da solicitação, feita através do envio da A</w:t>
      </w:r>
      <w:r>
        <w:rPr>
          <w:rFonts w:ascii="Times New Roman" w:hAnsi="Times New Roman" w:cs="Times New Roman"/>
          <w:sz w:val="22"/>
        </w:rPr>
        <w:t>F (Autorização de Fornecimento).</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.1.1 - Os bens serão recebidos provisoriamente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dias, pelo (a) responsável ao acompanhamento e fiscalização do contrato, para efeito de posterior verificação de sua conformidade com as especificações constantes neste Termo de Referência e na proposta;</w:t>
      </w:r>
    </w:p>
    <w:p w:rsidR="003F190E"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.2 - Os bens poderão ser rejeitados, no todo ou em parte, quando em desacordo com as especificações constantes neste Termo de Referência e na proposta, devendo ser substituídos no prazo de </w:t>
      </w:r>
      <w:r>
        <w:rPr>
          <w:rFonts w:ascii="Times New Roman" w:hAnsi="Times New Roman" w:cs="Times New Roman"/>
          <w:sz w:val="22"/>
        </w:rPr>
        <w:t>5</w:t>
      </w:r>
      <w:r w:rsidRPr="00F34F1D">
        <w:rPr>
          <w:rFonts w:ascii="Times New Roman" w:hAnsi="Times New Roman" w:cs="Times New Roman"/>
          <w:sz w:val="22"/>
        </w:rPr>
        <w:t xml:space="preserve"> (</w:t>
      </w:r>
      <w:r>
        <w:rPr>
          <w:rFonts w:ascii="Times New Roman" w:hAnsi="Times New Roman" w:cs="Times New Roman"/>
          <w:sz w:val="22"/>
        </w:rPr>
        <w:t>cinco</w:t>
      </w:r>
      <w:r w:rsidRPr="00F34F1D">
        <w:rPr>
          <w:rFonts w:ascii="Times New Roman" w:hAnsi="Times New Roman" w:cs="Times New Roman"/>
          <w:sz w:val="22"/>
        </w:rPr>
        <w:t>) dias, a contar da notificação da contratada, às suas custas, sem prejuízo da aplicação das penalidades;</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.3 - Os bens serão recebidos definitivamente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xml:space="preserve">)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.4 - O recebimento provisório ou definitivo do objeto não exclui a responsabilidade da contratada pelos prejuízos resultantes da incorreta execução do contrato;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.5. A entrega deverá ser realizada pelo fornecedor no local indicado na AF, sem custo adicional para o município; </w:t>
      </w:r>
    </w:p>
    <w:p w:rsidR="00662642" w:rsidRDefault="00662642">
      <w:pPr>
        <w:pStyle w:val="Ttulo1"/>
        <w:ind w:left="730" w:right="88"/>
        <w:rPr>
          <w:rFonts w:ascii="Times New Roman" w:hAnsi="Times New Roman" w:cs="Times New Roman"/>
          <w:sz w:val="22"/>
        </w:rPr>
      </w:pP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correrão à dotação</w:t>
      </w:r>
      <w:r w:rsidR="00097177">
        <w:rPr>
          <w:rFonts w:ascii="Times New Roman" w:hAnsi="Times New Roman" w:cs="Times New Roman"/>
          <w:sz w:val="22"/>
        </w:rPr>
        <w:t xml:space="preserve"> </w:t>
      </w:r>
      <w:r w:rsidR="00A11CA6">
        <w:rPr>
          <w:rFonts w:ascii="Times New Roman" w:hAnsi="Times New Roman" w:cs="Times New Roman"/>
          <w:sz w:val="22"/>
          <w:highlight w:val="yellow"/>
        </w:rPr>
        <w:t>(Projeto Atividade 2.0</w:t>
      </w:r>
      <w:r w:rsidR="004B6085">
        <w:rPr>
          <w:rFonts w:ascii="Times New Roman" w:hAnsi="Times New Roman" w:cs="Times New Roman"/>
          <w:sz w:val="22"/>
          <w:highlight w:val="yellow"/>
        </w:rPr>
        <w:t>09</w:t>
      </w:r>
      <w:r w:rsidR="00097177" w:rsidRPr="00097177">
        <w:rPr>
          <w:rFonts w:ascii="Times New Roman" w:hAnsi="Times New Roman" w:cs="Times New Roman"/>
          <w:sz w:val="22"/>
          <w:highlight w:val="yellow"/>
        </w:rPr>
        <w:t xml:space="preserve"> – Elemento </w:t>
      </w:r>
      <w:r w:rsidR="0052791C">
        <w:rPr>
          <w:rFonts w:ascii="Times New Roman" w:hAnsi="Times New Roman" w:cs="Times New Roman"/>
          <w:sz w:val="22"/>
          <w:highlight w:val="yellow"/>
        </w:rPr>
        <w:t>4.4.</w:t>
      </w:r>
      <w:r w:rsidR="00097177" w:rsidRPr="00DC5B37">
        <w:rPr>
          <w:rFonts w:ascii="Times New Roman" w:hAnsi="Times New Roman" w:cs="Times New Roman"/>
          <w:sz w:val="22"/>
          <w:highlight w:val="yellow"/>
        </w:rPr>
        <w:t>90</w:t>
      </w:r>
      <w:r w:rsidR="00097177" w:rsidRPr="00097177">
        <w:rPr>
          <w:rFonts w:ascii="Times New Roman" w:hAnsi="Times New Roman" w:cs="Times New Roman"/>
          <w:sz w:val="22"/>
        </w:rPr>
        <w:t>, prevista na Lei Or</w:t>
      </w:r>
      <w:r w:rsidR="00097177">
        <w:rPr>
          <w:rFonts w:ascii="Times New Roman" w:hAnsi="Times New Roman" w:cs="Times New Roman"/>
          <w:sz w:val="22"/>
        </w:rPr>
        <w:t>çamentária do Exercício de 202</w:t>
      </w:r>
      <w:r w:rsidR="0052791C">
        <w:rPr>
          <w:rFonts w:ascii="Times New Roman" w:hAnsi="Times New Roman" w:cs="Times New Roman"/>
          <w:sz w:val="22"/>
        </w:rPr>
        <w:t>3</w:t>
      </w:r>
      <w:r w:rsidR="00097177">
        <w:rPr>
          <w:rFonts w:ascii="Times New Roman" w:hAnsi="Times New Roman" w:cs="Times New Roman"/>
          <w:sz w:val="22"/>
        </w:rPr>
        <w:t>.</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lastRenderedPageBreak/>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7.1. </w:t>
      </w:r>
      <w:r w:rsidR="009323B2">
        <w:rPr>
          <w:rFonts w:ascii="Times New Roman" w:hAnsi="Times New Roman" w:cs="Times New Roman"/>
          <w:sz w:val="22"/>
        </w:rPr>
        <w:t xml:space="preserve">Oferecer garantia de </w:t>
      </w:r>
      <w:r w:rsidR="0052791C">
        <w:rPr>
          <w:rFonts w:ascii="Times New Roman" w:hAnsi="Times New Roman" w:cs="Times New Roman"/>
          <w:sz w:val="22"/>
        </w:rPr>
        <w:t>fábrica</w:t>
      </w:r>
      <w:r w:rsidR="009323B2">
        <w:rPr>
          <w:rFonts w:ascii="Times New Roman" w:hAnsi="Times New Roman" w:cs="Times New Roman"/>
          <w:sz w:val="22"/>
        </w:rPr>
        <w:t>.</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lastRenderedPageBreak/>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w:t>
      </w:r>
      <w:proofErr w:type="gramStart"/>
      <w:r w:rsidRPr="007A544E">
        <w:rPr>
          <w:rFonts w:ascii="Times New Roman" w:hAnsi="Times New Roman" w:cs="Times New Roman"/>
          <w:sz w:val="22"/>
        </w:rPr>
        <w:t>da</w:t>
      </w:r>
      <w:proofErr w:type="gramEnd"/>
      <w:r w:rsidRPr="007A544E">
        <w:rPr>
          <w:rFonts w:ascii="Times New Roman" w:hAnsi="Times New Roman" w:cs="Times New Roman"/>
          <w:sz w:val="22"/>
        </w:rPr>
        <w:t xml:space="preserve">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6565A" w:rsidRDefault="00561736" w:rsidP="0096565A">
      <w:pPr>
        <w:spacing w:before="120" w:after="120" w:line="276" w:lineRule="auto"/>
        <w:ind w:left="142" w:firstLine="425"/>
        <w:rPr>
          <w:rFonts w:ascii="Times New Roman" w:hAnsi="Times New Roman" w:cs="Times New Roman"/>
          <w:sz w:val="22"/>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96565A" w:rsidRPr="00D70F3A">
        <w:rPr>
          <w:rFonts w:ascii="Times New Roman" w:hAnsi="Times New Roman" w:cs="Times New Roman"/>
          <w:sz w:val="22"/>
        </w:rPr>
        <w:t>A execução do contrato será</w:t>
      </w:r>
      <w:r w:rsidR="0096565A">
        <w:rPr>
          <w:rFonts w:ascii="Times New Roman" w:hAnsi="Times New Roman" w:cs="Times New Roman"/>
          <w:sz w:val="22"/>
        </w:rPr>
        <w:t xml:space="preserve"> acompanhada e fiscalizada pel</w:t>
      </w:r>
      <w:r w:rsidR="0052791C">
        <w:rPr>
          <w:rFonts w:ascii="Times New Roman" w:hAnsi="Times New Roman" w:cs="Times New Roman"/>
          <w:sz w:val="22"/>
        </w:rPr>
        <w:t xml:space="preserve">o </w:t>
      </w:r>
      <w:r w:rsidR="0052791C" w:rsidRPr="0052791C">
        <w:rPr>
          <w:rFonts w:ascii="Times New Roman" w:hAnsi="Times New Roman" w:cs="Times New Roman"/>
          <w:color w:val="FF0000"/>
          <w:sz w:val="22"/>
        </w:rPr>
        <w:t xml:space="preserve">Secretário Alexandre Bergamin </w:t>
      </w:r>
      <w:r w:rsidR="0052791C">
        <w:rPr>
          <w:rFonts w:ascii="Times New Roman" w:hAnsi="Times New Roman" w:cs="Times New Roman"/>
          <w:sz w:val="22"/>
        </w:rPr>
        <w:t xml:space="preserve">e a </w:t>
      </w:r>
      <w:r w:rsidR="0096565A">
        <w:rPr>
          <w:rFonts w:ascii="Times New Roman" w:hAnsi="Times New Roman" w:cs="Times New Roman"/>
          <w:sz w:val="22"/>
        </w:rPr>
        <w:t>s</w:t>
      </w:r>
      <w:r w:rsidR="0096565A" w:rsidRPr="00D70F3A">
        <w:rPr>
          <w:rFonts w:ascii="Times New Roman" w:hAnsi="Times New Roman" w:cs="Times New Roman"/>
          <w:sz w:val="22"/>
        </w:rPr>
        <w:t>e</w:t>
      </w:r>
      <w:r w:rsidR="0096565A">
        <w:rPr>
          <w:rFonts w:ascii="Times New Roman" w:hAnsi="Times New Roman" w:cs="Times New Roman"/>
          <w:sz w:val="22"/>
        </w:rPr>
        <w:t xml:space="preserve">rvidora </w:t>
      </w:r>
      <w:r w:rsidR="0096565A" w:rsidRPr="00F7589C">
        <w:rPr>
          <w:rFonts w:ascii="Times New Roman" w:hAnsi="Times New Roman" w:cs="Times New Roman"/>
          <w:color w:val="FF0000"/>
          <w:sz w:val="22"/>
        </w:rPr>
        <w:t xml:space="preserve">Kátia </w:t>
      </w:r>
      <w:proofErr w:type="spellStart"/>
      <w:r w:rsidR="0096565A">
        <w:rPr>
          <w:rFonts w:ascii="Times New Roman" w:hAnsi="Times New Roman" w:cs="Times New Roman"/>
          <w:color w:val="FF0000"/>
          <w:sz w:val="22"/>
        </w:rPr>
        <w:t>Rosy</w:t>
      </w:r>
      <w:proofErr w:type="spellEnd"/>
      <w:r w:rsidR="0096565A">
        <w:rPr>
          <w:rFonts w:ascii="Times New Roman" w:hAnsi="Times New Roman" w:cs="Times New Roman"/>
          <w:color w:val="FF0000"/>
          <w:sz w:val="22"/>
        </w:rPr>
        <w:t xml:space="preserve"> </w:t>
      </w:r>
      <w:proofErr w:type="spellStart"/>
      <w:r w:rsidR="0096565A">
        <w:rPr>
          <w:rFonts w:ascii="Times New Roman" w:hAnsi="Times New Roman" w:cs="Times New Roman"/>
          <w:color w:val="FF0000"/>
          <w:sz w:val="22"/>
        </w:rPr>
        <w:t>G</w:t>
      </w:r>
      <w:r w:rsidR="0096565A" w:rsidRPr="00F7589C">
        <w:rPr>
          <w:rFonts w:ascii="Times New Roman" w:hAnsi="Times New Roman" w:cs="Times New Roman"/>
          <w:color w:val="FF0000"/>
          <w:sz w:val="22"/>
        </w:rPr>
        <w:t>rando</w:t>
      </w:r>
      <w:proofErr w:type="spellEnd"/>
      <w:r w:rsidR="0096565A" w:rsidRPr="00F7589C">
        <w:rPr>
          <w:rFonts w:ascii="Times New Roman" w:hAnsi="Times New Roman" w:cs="Times New Roman"/>
          <w:color w:val="FF0000"/>
          <w:sz w:val="22"/>
        </w:rPr>
        <w:t>, matrícula nº</w:t>
      </w:r>
      <w:r w:rsidR="0096565A">
        <w:rPr>
          <w:rFonts w:ascii="Times New Roman" w:hAnsi="Times New Roman" w:cs="Times New Roman"/>
          <w:color w:val="FF0000"/>
          <w:sz w:val="22"/>
        </w:rPr>
        <w:t xml:space="preserve"> </w:t>
      </w:r>
      <w:r w:rsidR="0096565A" w:rsidRPr="00F7589C">
        <w:rPr>
          <w:rFonts w:ascii="Times New Roman" w:hAnsi="Times New Roman" w:cs="Times New Roman"/>
          <w:color w:val="FF0000"/>
          <w:sz w:val="22"/>
        </w:rPr>
        <w:t>529701</w:t>
      </w:r>
      <w:r w:rsidR="0096565A" w:rsidRPr="00D70F3A">
        <w:rPr>
          <w:rFonts w:ascii="Times New Roman" w:hAnsi="Times New Roman" w:cs="Times New Roman"/>
          <w:sz w:val="22"/>
        </w:rPr>
        <w:t>, que atuar</w:t>
      </w:r>
      <w:r w:rsidR="00EA7FB2">
        <w:rPr>
          <w:rFonts w:ascii="Times New Roman" w:hAnsi="Times New Roman" w:cs="Times New Roman"/>
          <w:sz w:val="22"/>
        </w:rPr>
        <w:t>ão</w:t>
      </w:r>
      <w:r w:rsidR="0096565A" w:rsidRPr="00D70F3A">
        <w:rPr>
          <w:rFonts w:ascii="Times New Roman" w:hAnsi="Times New Roman" w:cs="Times New Roman"/>
          <w:sz w:val="22"/>
        </w:rPr>
        <w:t xml:space="preserve"> como representante</w:t>
      </w:r>
      <w:r w:rsidR="00EA7FB2">
        <w:rPr>
          <w:rFonts w:ascii="Times New Roman" w:hAnsi="Times New Roman" w:cs="Times New Roman"/>
          <w:sz w:val="22"/>
        </w:rPr>
        <w:t>s</w:t>
      </w:r>
      <w:r w:rsidR="0096565A" w:rsidRPr="00D70F3A">
        <w:rPr>
          <w:rFonts w:ascii="Times New Roman" w:hAnsi="Times New Roman" w:cs="Times New Roman"/>
          <w:sz w:val="22"/>
        </w:rPr>
        <w:t xml:space="preserve"> instituciona</w:t>
      </w:r>
      <w:r w:rsidR="00EA7FB2">
        <w:rPr>
          <w:rFonts w:ascii="Times New Roman" w:hAnsi="Times New Roman" w:cs="Times New Roman"/>
          <w:sz w:val="22"/>
        </w:rPr>
        <w:t>is</w:t>
      </w:r>
      <w:r w:rsidR="0096565A" w:rsidRPr="00D70F3A">
        <w:rPr>
          <w:rFonts w:ascii="Times New Roman" w:hAnsi="Times New Roman" w:cs="Times New Roman"/>
          <w:sz w:val="22"/>
        </w:rPr>
        <w:t>, nos termos do artigo 67 da Lei 8666/93</w:t>
      </w:r>
      <w:r w:rsidR="0096565A">
        <w:rPr>
          <w:rFonts w:ascii="Times New Roman" w:hAnsi="Times New Roman" w:cs="Times New Roman"/>
          <w:sz w:val="22"/>
        </w:rPr>
        <w:t>.</w:t>
      </w:r>
    </w:p>
    <w:p w:rsidR="00561736" w:rsidRPr="007A544E" w:rsidRDefault="00561736" w:rsidP="0096565A">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Pr="007A544E">
        <w:rPr>
          <w:rFonts w:ascii="Times New Roman" w:hAnsi="Times New Roman" w:cs="Times New Roman"/>
          <w:sz w:val="22"/>
          <w:lang w:eastAsia="en-US"/>
        </w:rPr>
        <w:t>co-responsabilidade</w:t>
      </w:r>
      <w:proofErr w:type="spellEnd"/>
      <w:r w:rsidRPr="007A544E">
        <w:rPr>
          <w:rFonts w:ascii="Times New Roman" w:hAnsi="Times New Roman" w:cs="Times New Roman"/>
          <w:sz w:val="22"/>
          <w:lang w:eastAsia="en-US"/>
        </w:rPr>
        <w:t xml:space="preserve"> </w:t>
      </w:r>
      <w:r w:rsidRPr="007A544E">
        <w:rPr>
          <w:rFonts w:ascii="Times New Roman" w:hAnsi="Times New Roman" w:cs="Times New Roman"/>
          <w:sz w:val="22"/>
          <w:lang w:eastAsia="en-US"/>
        </w:rPr>
        <w:lastRenderedPageBreak/>
        <w:t>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w:t>
      </w:r>
      <w:r w:rsidR="00467B95">
        <w:rPr>
          <w:rFonts w:ascii="Times New Roman" w:hAnsi="Times New Roman" w:cs="Times New Roman"/>
          <w:color w:val="FF0000"/>
          <w:sz w:val="22"/>
        </w:rPr>
        <w:t xml:space="preserve"> 80</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w:t>
      </w:r>
      <w:r w:rsidR="00467B95">
        <w:rPr>
          <w:rFonts w:ascii="Times New Roman" w:hAnsi="Times New Roman" w:cs="Times New Roman"/>
          <w:color w:val="FF0000"/>
          <w:sz w:val="22"/>
        </w:rPr>
        <w:t>/</w:t>
      </w:r>
      <w:r w:rsidR="002A1462" w:rsidRPr="007A544E">
        <w:rPr>
          <w:rFonts w:ascii="Times New Roman" w:hAnsi="Times New Roman" w:cs="Times New Roman"/>
          <w:color w:val="FF0000"/>
          <w:sz w:val="22"/>
        </w:rPr>
        <w:t xml:space="preserve">SC, </w:t>
      </w:r>
      <w:r w:rsidR="00467B95">
        <w:rPr>
          <w:rFonts w:ascii="Times New Roman" w:hAnsi="Times New Roman" w:cs="Times New Roman"/>
          <w:color w:val="FF0000"/>
          <w:sz w:val="22"/>
        </w:rPr>
        <w:t>05</w:t>
      </w:r>
      <w:r w:rsidR="002A1462" w:rsidRPr="007A544E">
        <w:rPr>
          <w:rFonts w:ascii="Times New Roman" w:hAnsi="Times New Roman" w:cs="Times New Roman"/>
          <w:color w:val="FF0000"/>
          <w:sz w:val="22"/>
        </w:rPr>
        <w:t xml:space="preserve"> de </w:t>
      </w:r>
      <w:r w:rsidR="00467B95">
        <w:rPr>
          <w:rFonts w:ascii="Times New Roman" w:hAnsi="Times New Roman" w:cs="Times New Roman"/>
          <w:color w:val="FF0000"/>
          <w:sz w:val="22"/>
        </w:rPr>
        <w:t>janeiro</w:t>
      </w:r>
      <w:r w:rsidR="002A1462" w:rsidRPr="007A544E">
        <w:rPr>
          <w:rFonts w:ascii="Times New Roman" w:hAnsi="Times New Roman" w:cs="Times New Roman"/>
          <w:color w:val="FF0000"/>
          <w:sz w:val="22"/>
        </w:rPr>
        <w:t xml:space="preserve"> de 202</w:t>
      </w:r>
      <w:r w:rsidR="00467B95">
        <w:rPr>
          <w:rFonts w:ascii="Times New Roman" w:hAnsi="Times New Roman" w:cs="Times New Roman"/>
          <w:color w:val="FF0000"/>
          <w:sz w:val="22"/>
        </w:rPr>
        <w:t>3</w:t>
      </w:r>
      <w:r w:rsidRPr="007A544E">
        <w:rPr>
          <w:rFonts w:ascii="Times New Roman" w:hAnsi="Times New Roman" w:cs="Times New Roman"/>
          <w:color w:val="FF0000"/>
          <w:sz w:val="22"/>
        </w:rPr>
        <w:t xml:space="preserve">. </w:t>
      </w:r>
    </w:p>
    <w:p w:rsidR="002371CA" w:rsidRDefault="002371CA">
      <w:pPr>
        <w:spacing w:after="9"/>
        <w:ind w:left="720" w:right="94" w:firstLine="0"/>
        <w:rPr>
          <w:rFonts w:ascii="Times New Roman" w:hAnsi="Times New Roman" w:cs="Times New Roman"/>
          <w:sz w:val="22"/>
        </w:rPr>
      </w:pPr>
    </w:p>
    <w:p w:rsidR="00840D7B" w:rsidRPr="007A544E" w:rsidRDefault="00840D7B">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467B95"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LAURO TECCHIO</w:t>
      </w:r>
    </w:p>
    <w:p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r w:rsidR="00467B95">
        <w:rPr>
          <w:rFonts w:ascii="Times New Roman" w:hAnsi="Times New Roman" w:cs="Times New Roman"/>
          <w:b/>
          <w:sz w:val="22"/>
        </w:rPr>
        <w:t>, em exercício</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w:t>
      </w:r>
      <w:r w:rsidR="00467B95">
        <w:rPr>
          <w:rFonts w:ascii="Times New Roman" w:hAnsi="Times New Roman" w:cs="Times New Roman"/>
          <w:b/>
          <w:sz w:val="22"/>
        </w:rPr>
        <w:t>_______________________________</w:t>
      </w:r>
      <w:bookmarkStart w:id="0" w:name="_GoBack"/>
      <w:bookmarkEnd w:id="0"/>
      <w:r w:rsidRPr="007A544E">
        <w:rPr>
          <w:rFonts w:ascii="Times New Roman" w:hAnsi="Times New Roman" w:cs="Times New Roman"/>
          <w:b/>
          <w:sz w:val="22"/>
        </w:rPr>
        <w:t>__________________</w:t>
      </w:r>
    </w:p>
    <w:p w:rsidR="00467B95" w:rsidRDefault="00467B95" w:rsidP="002A1462">
      <w:pPr>
        <w:pStyle w:val="Ttulo1"/>
        <w:ind w:left="0" w:right="88"/>
        <w:jc w:val="center"/>
        <w:rPr>
          <w:rFonts w:ascii="Times New Roman" w:hAnsi="Times New Roman" w:cs="Times New Roman"/>
          <w:sz w:val="22"/>
        </w:rPr>
      </w:pPr>
      <w:r w:rsidRPr="00BB22D4">
        <w:rPr>
          <w:rFonts w:ascii="Times New Roman" w:hAnsi="Times New Roman" w:cs="Times New Roman"/>
          <w:b w:val="0"/>
          <w:sz w:val="22"/>
        </w:rPr>
        <w:t>CIDAMAQ MAQUINAS E IMPLEMENTOS AGRÍCOLAS LTDA</w:t>
      </w:r>
    </w:p>
    <w:p w:rsidR="00467B95" w:rsidRDefault="00467B95" w:rsidP="002A1462">
      <w:pPr>
        <w:pStyle w:val="Ttulo1"/>
        <w:ind w:left="0" w:right="88"/>
        <w:jc w:val="center"/>
        <w:rPr>
          <w:rFonts w:ascii="Times New Roman" w:hAnsi="Times New Roman" w:cs="Times New Roman"/>
          <w:sz w:val="22"/>
        </w:rPr>
      </w:pPr>
      <w:r>
        <w:rPr>
          <w:rFonts w:ascii="Times New Roman" w:hAnsi="Times New Roman" w:cs="Times New Roman"/>
          <w:sz w:val="22"/>
        </w:rPr>
        <w:t>Maria Aparecida Siqueira Bonfim</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1708CC" w:rsidRPr="007A544E" w:rsidRDefault="001708CC"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w:t>
      </w:r>
      <w:r w:rsidR="00EA7FB2" w:rsidRPr="00EA7FB2">
        <w:rPr>
          <w:rFonts w:ascii="Times New Roman" w:hAnsi="Times New Roman" w:cs="Times New Roman"/>
          <w:sz w:val="22"/>
        </w:rPr>
        <w:t xml:space="preserve">Kelly Cristina </w:t>
      </w:r>
      <w:proofErr w:type="spellStart"/>
      <w:r w:rsidR="00EA7FB2" w:rsidRPr="00EA7FB2">
        <w:rPr>
          <w:rFonts w:ascii="Times New Roman" w:hAnsi="Times New Roman" w:cs="Times New Roman"/>
          <w:sz w:val="22"/>
        </w:rPr>
        <w:t>Ranzan</w:t>
      </w:r>
      <w:proofErr w:type="spellEnd"/>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E70929">
        <w:rPr>
          <w:rFonts w:ascii="Times New Roman" w:hAnsi="Times New Roman" w:cs="Times New Roman"/>
          <w:sz w:val="22"/>
        </w:rPr>
        <w:t xml:space="preserve"> CPF: </w:t>
      </w:r>
      <w:r w:rsidR="00EA7FB2" w:rsidRPr="00EA7FB2">
        <w:rPr>
          <w:rFonts w:ascii="Times New Roman" w:hAnsi="Times New Roman" w:cs="Times New Roman"/>
          <w:sz w:val="22"/>
        </w:rPr>
        <w:t>773.189.001-53</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1DFB" w:rsidRDefault="00CF1DFB">
      <w:pPr>
        <w:spacing w:after="0" w:line="240" w:lineRule="auto"/>
      </w:pPr>
      <w:r>
        <w:separator/>
      </w:r>
    </w:p>
  </w:endnote>
  <w:endnote w:type="continuationSeparator" w:id="0">
    <w:p w:rsidR="00CF1DFB" w:rsidRDefault="00CF1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CC" w:rsidRDefault="00FE6BCC">
    <w:pPr>
      <w:spacing w:after="0" w:line="259" w:lineRule="auto"/>
      <w:ind w:left="0" w:right="277" w:firstLine="0"/>
      <w:jc w:val="center"/>
    </w:pPr>
    <w:r>
      <w:rPr>
        <w:b/>
        <w:sz w:val="16"/>
      </w:rPr>
      <w:t xml:space="preserve">RUA CELSO TOZZO, 27 CEP: 89.819-000 – FONE: (49) 3358-9100 – CORDILHEIRA ALTA – SC </w:t>
    </w:r>
  </w:p>
  <w:p w:rsidR="00FE6BCC" w:rsidRDefault="00FE6BCC">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572793">
      <w:rPr>
        <w:rFonts w:ascii="Arial" w:eastAsia="Arial" w:hAnsi="Arial" w:cs="Arial"/>
        <w:noProof/>
        <w:sz w:val="18"/>
      </w:rPr>
      <w:t>29</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FE6BCC" w:rsidRDefault="00FE6BC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CC" w:rsidRDefault="00FE6BCC">
    <w:pPr>
      <w:spacing w:after="0" w:line="259" w:lineRule="auto"/>
      <w:ind w:left="0" w:right="277" w:firstLine="0"/>
      <w:jc w:val="center"/>
    </w:pPr>
    <w:r>
      <w:rPr>
        <w:b/>
        <w:sz w:val="16"/>
      </w:rPr>
      <w:t xml:space="preserve">RUA CELSO TOZZO, 27 CEP: 89.819-000 – FONE: (49) 3358-9100 – CORDILHEIRA ALTA – SC </w:t>
    </w:r>
  </w:p>
  <w:p w:rsidR="00FE6BCC" w:rsidRDefault="00FE6BCC">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572793" w:rsidRPr="00572793">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572793">
      <w:rPr>
        <w:rFonts w:ascii="Arial" w:eastAsia="Arial" w:hAnsi="Arial" w:cs="Arial"/>
        <w:noProof/>
        <w:sz w:val="18"/>
      </w:rPr>
      <w:t>29</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FE6BCC" w:rsidRDefault="00FE6BC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CC" w:rsidRDefault="00FE6BCC">
    <w:pPr>
      <w:spacing w:after="0" w:line="259" w:lineRule="auto"/>
      <w:ind w:left="0" w:right="277" w:firstLine="0"/>
      <w:jc w:val="center"/>
    </w:pPr>
    <w:r>
      <w:rPr>
        <w:b/>
        <w:sz w:val="16"/>
      </w:rPr>
      <w:t xml:space="preserve">RUA CELSO TOZZO, 27 CEP: 89.819-000 – FONE: (49) 3358-9100 – CORDILHEIRA ALTA – SC </w:t>
    </w:r>
  </w:p>
  <w:p w:rsidR="00FE6BCC" w:rsidRDefault="00FE6BCC">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572793" w:rsidRPr="00572793">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572793">
      <w:rPr>
        <w:rFonts w:ascii="Arial" w:eastAsia="Arial" w:hAnsi="Arial" w:cs="Arial"/>
        <w:noProof/>
        <w:sz w:val="18"/>
      </w:rPr>
      <w:t>29</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FE6BCC" w:rsidRDefault="00FE6BC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1DFB" w:rsidRDefault="00CF1DFB">
      <w:pPr>
        <w:spacing w:after="0" w:line="240" w:lineRule="auto"/>
      </w:pPr>
      <w:r>
        <w:separator/>
      </w:r>
    </w:p>
  </w:footnote>
  <w:footnote w:type="continuationSeparator" w:id="0">
    <w:p w:rsidR="00CF1DFB" w:rsidRDefault="00CF1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CC" w:rsidRDefault="00FE6BCC">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CC" w:rsidRDefault="00FE6BCC">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CC" w:rsidRDefault="00FE6BCC">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FE6BCC" w:rsidRDefault="00FE6BCC">
    <w:pPr>
      <w:spacing w:after="216" w:line="259" w:lineRule="auto"/>
      <w:ind w:left="4" w:right="0" w:firstLine="0"/>
      <w:jc w:val="center"/>
      <w:rPr>
        <w:b/>
      </w:rPr>
    </w:pPr>
  </w:p>
  <w:p w:rsidR="00FE6BCC" w:rsidRDefault="00FE6BCC">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A63E03"/>
    <w:multiLevelType w:val="multilevel"/>
    <w:tmpl w:val="5B9CE08A"/>
    <w:lvl w:ilvl="0">
      <w:start w:val="1"/>
      <w:numFmt w:val="decimal"/>
      <w:lvlText w:val="%1."/>
      <w:lvlJc w:val="left"/>
      <w:pPr>
        <w:ind w:left="420" w:hanging="420"/>
      </w:pPr>
      <w:rPr>
        <w:rFonts w:eastAsiaTheme="minorHAnsi" w:hint="default"/>
      </w:rPr>
    </w:lvl>
    <w:lvl w:ilvl="1">
      <w:start w:val="1"/>
      <w:numFmt w:val="decimal"/>
      <w:lvlText w:val="%1.%2."/>
      <w:lvlJc w:val="left"/>
      <w:pPr>
        <w:ind w:left="765" w:hanging="420"/>
      </w:pPr>
      <w:rPr>
        <w:rFonts w:eastAsiaTheme="minorHAnsi" w:hint="default"/>
      </w:rPr>
    </w:lvl>
    <w:lvl w:ilvl="2">
      <w:start w:val="1"/>
      <w:numFmt w:val="decimal"/>
      <w:lvlText w:val="%1.%2.%3."/>
      <w:lvlJc w:val="left"/>
      <w:pPr>
        <w:ind w:left="1410" w:hanging="720"/>
      </w:pPr>
      <w:rPr>
        <w:rFonts w:eastAsiaTheme="minorHAnsi" w:hint="default"/>
      </w:rPr>
    </w:lvl>
    <w:lvl w:ilvl="3">
      <w:start w:val="1"/>
      <w:numFmt w:val="decimal"/>
      <w:lvlText w:val="%1.%2.%3.%4."/>
      <w:lvlJc w:val="left"/>
      <w:pPr>
        <w:ind w:left="1755" w:hanging="720"/>
      </w:pPr>
      <w:rPr>
        <w:rFonts w:eastAsiaTheme="minorHAnsi" w:hint="default"/>
      </w:rPr>
    </w:lvl>
    <w:lvl w:ilvl="4">
      <w:start w:val="1"/>
      <w:numFmt w:val="decimal"/>
      <w:lvlText w:val="%1.%2.%3.%4.%5."/>
      <w:lvlJc w:val="left"/>
      <w:pPr>
        <w:ind w:left="2460" w:hanging="1080"/>
      </w:pPr>
      <w:rPr>
        <w:rFonts w:eastAsiaTheme="minorHAnsi" w:hint="default"/>
      </w:rPr>
    </w:lvl>
    <w:lvl w:ilvl="5">
      <w:start w:val="1"/>
      <w:numFmt w:val="decimal"/>
      <w:lvlText w:val="%1.%2.%3.%4.%5.%6."/>
      <w:lvlJc w:val="left"/>
      <w:pPr>
        <w:ind w:left="2805" w:hanging="1080"/>
      </w:pPr>
      <w:rPr>
        <w:rFonts w:eastAsiaTheme="minorHAnsi" w:hint="default"/>
      </w:rPr>
    </w:lvl>
    <w:lvl w:ilvl="6">
      <w:start w:val="1"/>
      <w:numFmt w:val="decimal"/>
      <w:lvlText w:val="%1.%2.%3.%4.%5.%6.%7."/>
      <w:lvlJc w:val="left"/>
      <w:pPr>
        <w:ind w:left="3510" w:hanging="1440"/>
      </w:pPr>
      <w:rPr>
        <w:rFonts w:eastAsiaTheme="minorHAnsi" w:hint="default"/>
      </w:rPr>
    </w:lvl>
    <w:lvl w:ilvl="7">
      <w:start w:val="1"/>
      <w:numFmt w:val="decimal"/>
      <w:lvlText w:val="%1.%2.%3.%4.%5.%6.%7.%8."/>
      <w:lvlJc w:val="left"/>
      <w:pPr>
        <w:ind w:left="3855" w:hanging="1440"/>
      </w:pPr>
      <w:rPr>
        <w:rFonts w:eastAsiaTheme="minorHAnsi" w:hint="default"/>
      </w:rPr>
    </w:lvl>
    <w:lvl w:ilvl="8">
      <w:start w:val="1"/>
      <w:numFmt w:val="decimal"/>
      <w:lvlText w:val="%1.%2.%3.%4.%5.%6.%7.%8.%9."/>
      <w:lvlJc w:val="left"/>
      <w:pPr>
        <w:ind w:left="4560" w:hanging="1800"/>
      </w:pPr>
      <w:rPr>
        <w:rFonts w:eastAsiaTheme="minorHAnsi" w:hint="default"/>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26D3"/>
    <w:rsid w:val="00006F76"/>
    <w:rsid w:val="00012A56"/>
    <w:rsid w:val="00013286"/>
    <w:rsid w:val="0001572E"/>
    <w:rsid w:val="00017ADF"/>
    <w:rsid w:val="00054A49"/>
    <w:rsid w:val="00061B08"/>
    <w:rsid w:val="00087324"/>
    <w:rsid w:val="00097177"/>
    <w:rsid w:val="000A1842"/>
    <w:rsid w:val="000C7E43"/>
    <w:rsid w:val="000F1E4F"/>
    <w:rsid w:val="001139F2"/>
    <w:rsid w:val="00141ABB"/>
    <w:rsid w:val="00141BB4"/>
    <w:rsid w:val="00142D10"/>
    <w:rsid w:val="0014318F"/>
    <w:rsid w:val="00146D47"/>
    <w:rsid w:val="00157D0A"/>
    <w:rsid w:val="001708CC"/>
    <w:rsid w:val="00184CCF"/>
    <w:rsid w:val="00196E60"/>
    <w:rsid w:val="001B196E"/>
    <w:rsid w:val="001B56ED"/>
    <w:rsid w:val="001C5D6F"/>
    <w:rsid w:val="001C666B"/>
    <w:rsid w:val="001C75AA"/>
    <w:rsid w:val="0020446B"/>
    <w:rsid w:val="0020654D"/>
    <w:rsid w:val="00206A6A"/>
    <w:rsid w:val="00212D65"/>
    <w:rsid w:val="002371CA"/>
    <w:rsid w:val="00246326"/>
    <w:rsid w:val="0025538C"/>
    <w:rsid w:val="00255D49"/>
    <w:rsid w:val="00266A26"/>
    <w:rsid w:val="0028136D"/>
    <w:rsid w:val="002A1462"/>
    <w:rsid w:val="002B3697"/>
    <w:rsid w:val="002D1E64"/>
    <w:rsid w:val="002D4BEC"/>
    <w:rsid w:val="002D63C2"/>
    <w:rsid w:val="002F01F7"/>
    <w:rsid w:val="0030608B"/>
    <w:rsid w:val="00307BD3"/>
    <w:rsid w:val="00310E47"/>
    <w:rsid w:val="00311075"/>
    <w:rsid w:val="00313A41"/>
    <w:rsid w:val="00346800"/>
    <w:rsid w:val="003613BD"/>
    <w:rsid w:val="003678BF"/>
    <w:rsid w:val="00367C06"/>
    <w:rsid w:val="0039401B"/>
    <w:rsid w:val="003A1BE8"/>
    <w:rsid w:val="003A6FC2"/>
    <w:rsid w:val="003B2234"/>
    <w:rsid w:val="003C0864"/>
    <w:rsid w:val="003D3522"/>
    <w:rsid w:val="003F0594"/>
    <w:rsid w:val="003F0B27"/>
    <w:rsid w:val="003F190E"/>
    <w:rsid w:val="0040159A"/>
    <w:rsid w:val="0040509F"/>
    <w:rsid w:val="00450574"/>
    <w:rsid w:val="004528B7"/>
    <w:rsid w:val="004630A0"/>
    <w:rsid w:val="004645D5"/>
    <w:rsid w:val="00467A17"/>
    <w:rsid w:val="00467B95"/>
    <w:rsid w:val="0048295C"/>
    <w:rsid w:val="00490508"/>
    <w:rsid w:val="004B51DA"/>
    <w:rsid w:val="004B6085"/>
    <w:rsid w:val="004D1970"/>
    <w:rsid w:val="00507711"/>
    <w:rsid w:val="00520425"/>
    <w:rsid w:val="0052791C"/>
    <w:rsid w:val="00531926"/>
    <w:rsid w:val="00534A43"/>
    <w:rsid w:val="00546CDE"/>
    <w:rsid w:val="00557DD5"/>
    <w:rsid w:val="00561736"/>
    <w:rsid w:val="00572793"/>
    <w:rsid w:val="005768EE"/>
    <w:rsid w:val="0058664F"/>
    <w:rsid w:val="005C436F"/>
    <w:rsid w:val="005D0848"/>
    <w:rsid w:val="005F73FB"/>
    <w:rsid w:val="006120E9"/>
    <w:rsid w:val="00613D84"/>
    <w:rsid w:val="00617E01"/>
    <w:rsid w:val="00662642"/>
    <w:rsid w:val="00680BD5"/>
    <w:rsid w:val="0069614A"/>
    <w:rsid w:val="006A37E8"/>
    <w:rsid w:val="006C5BA5"/>
    <w:rsid w:val="006D1DAE"/>
    <w:rsid w:val="00712BB2"/>
    <w:rsid w:val="0071709F"/>
    <w:rsid w:val="00721770"/>
    <w:rsid w:val="007355D0"/>
    <w:rsid w:val="00740A2A"/>
    <w:rsid w:val="00742D25"/>
    <w:rsid w:val="00766552"/>
    <w:rsid w:val="00770A2F"/>
    <w:rsid w:val="007A544E"/>
    <w:rsid w:val="007A7DD2"/>
    <w:rsid w:val="007B0E68"/>
    <w:rsid w:val="007B1528"/>
    <w:rsid w:val="007B61D1"/>
    <w:rsid w:val="007C64B2"/>
    <w:rsid w:val="007E1623"/>
    <w:rsid w:val="007F7E30"/>
    <w:rsid w:val="00801CA5"/>
    <w:rsid w:val="00802919"/>
    <w:rsid w:val="00816CAA"/>
    <w:rsid w:val="00817BA5"/>
    <w:rsid w:val="0082335B"/>
    <w:rsid w:val="00826916"/>
    <w:rsid w:val="00837FCA"/>
    <w:rsid w:val="00840D7B"/>
    <w:rsid w:val="00863EA4"/>
    <w:rsid w:val="008A5B5E"/>
    <w:rsid w:val="008B4915"/>
    <w:rsid w:val="008D008F"/>
    <w:rsid w:val="008D1169"/>
    <w:rsid w:val="008D219E"/>
    <w:rsid w:val="008D375A"/>
    <w:rsid w:val="008E3D40"/>
    <w:rsid w:val="008F02EC"/>
    <w:rsid w:val="00911C22"/>
    <w:rsid w:val="00917A36"/>
    <w:rsid w:val="0092763A"/>
    <w:rsid w:val="009323B2"/>
    <w:rsid w:val="009354A4"/>
    <w:rsid w:val="0093633C"/>
    <w:rsid w:val="00962A90"/>
    <w:rsid w:val="0096565A"/>
    <w:rsid w:val="00971CD8"/>
    <w:rsid w:val="00977364"/>
    <w:rsid w:val="00995240"/>
    <w:rsid w:val="009965F1"/>
    <w:rsid w:val="00996B67"/>
    <w:rsid w:val="009B7E7E"/>
    <w:rsid w:val="009C508A"/>
    <w:rsid w:val="009D337C"/>
    <w:rsid w:val="009F25F6"/>
    <w:rsid w:val="00A04B38"/>
    <w:rsid w:val="00A11CA6"/>
    <w:rsid w:val="00A16D96"/>
    <w:rsid w:val="00A22BFE"/>
    <w:rsid w:val="00A43AE8"/>
    <w:rsid w:val="00A4589B"/>
    <w:rsid w:val="00A5277D"/>
    <w:rsid w:val="00A73826"/>
    <w:rsid w:val="00A747E9"/>
    <w:rsid w:val="00A81294"/>
    <w:rsid w:val="00AA109F"/>
    <w:rsid w:val="00AB3047"/>
    <w:rsid w:val="00B053BC"/>
    <w:rsid w:val="00B23152"/>
    <w:rsid w:val="00B25F1C"/>
    <w:rsid w:val="00B268CD"/>
    <w:rsid w:val="00B436A2"/>
    <w:rsid w:val="00B70A4D"/>
    <w:rsid w:val="00B74B2C"/>
    <w:rsid w:val="00B92F50"/>
    <w:rsid w:val="00BB22D4"/>
    <w:rsid w:val="00BF7F5C"/>
    <w:rsid w:val="00C07073"/>
    <w:rsid w:val="00CA431A"/>
    <w:rsid w:val="00CC3B6B"/>
    <w:rsid w:val="00CC5F3D"/>
    <w:rsid w:val="00CD49D2"/>
    <w:rsid w:val="00CF0E9D"/>
    <w:rsid w:val="00CF1DFB"/>
    <w:rsid w:val="00D365B2"/>
    <w:rsid w:val="00D47DFE"/>
    <w:rsid w:val="00D64800"/>
    <w:rsid w:val="00D70F3A"/>
    <w:rsid w:val="00DA318D"/>
    <w:rsid w:val="00DB5E7B"/>
    <w:rsid w:val="00DC2E92"/>
    <w:rsid w:val="00DC5B37"/>
    <w:rsid w:val="00DD5B0C"/>
    <w:rsid w:val="00DD7F5A"/>
    <w:rsid w:val="00DF14ED"/>
    <w:rsid w:val="00DF58D9"/>
    <w:rsid w:val="00E17447"/>
    <w:rsid w:val="00E31FCA"/>
    <w:rsid w:val="00E33034"/>
    <w:rsid w:val="00E52004"/>
    <w:rsid w:val="00E5649D"/>
    <w:rsid w:val="00E65C64"/>
    <w:rsid w:val="00E70929"/>
    <w:rsid w:val="00E76F0F"/>
    <w:rsid w:val="00E87E25"/>
    <w:rsid w:val="00E930CC"/>
    <w:rsid w:val="00E97DBF"/>
    <w:rsid w:val="00EA3AEE"/>
    <w:rsid w:val="00EA7FB2"/>
    <w:rsid w:val="00EB7FB7"/>
    <w:rsid w:val="00EC3EA1"/>
    <w:rsid w:val="00ED16F4"/>
    <w:rsid w:val="00ED4099"/>
    <w:rsid w:val="00ED7612"/>
    <w:rsid w:val="00F16D3D"/>
    <w:rsid w:val="00F2465E"/>
    <w:rsid w:val="00F309EE"/>
    <w:rsid w:val="00F34F1D"/>
    <w:rsid w:val="00F40B0E"/>
    <w:rsid w:val="00F4357A"/>
    <w:rsid w:val="00F66864"/>
    <w:rsid w:val="00F7589C"/>
    <w:rsid w:val="00F95BC9"/>
    <w:rsid w:val="00FB0F35"/>
    <w:rsid w:val="00FC2A77"/>
    <w:rsid w:val="00FC3973"/>
    <w:rsid w:val="00FE6B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C7FD25"/>
  <w15:docId w15:val="{ACF6F7BD-6CAF-42A2-9DA0-8396B2911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DC2E92"/>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Textodebalo">
    <w:name w:val="Balloon Text"/>
    <w:basedOn w:val="Normal"/>
    <w:link w:val="TextodebaloChar"/>
    <w:uiPriority w:val="99"/>
    <w:semiHidden/>
    <w:unhideWhenUsed/>
    <w:rsid w:val="00E76F0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76F0F"/>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1323</TotalTime>
  <Pages>5</Pages>
  <Words>2172</Words>
  <Characters>11734</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dc:description/>
  <cp:lastModifiedBy>Windows</cp:lastModifiedBy>
  <cp:revision>10</cp:revision>
  <cp:lastPrinted>2022-12-20T16:10:00Z</cp:lastPrinted>
  <dcterms:created xsi:type="dcterms:W3CDTF">2021-02-15T11:42:00Z</dcterms:created>
  <dcterms:modified xsi:type="dcterms:W3CDTF">2023-01-05T17:29:00Z</dcterms:modified>
</cp:coreProperties>
</file>