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D2DD7" w14:textId="77777777" w:rsidR="00DF096B" w:rsidRDefault="00DF096B" w:rsidP="0063462D">
      <w:pPr>
        <w:spacing w:after="0" w:line="259" w:lineRule="auto"/>
        <w:ind w:left="626" w:firstLine="0"/>
        <w:jc w:val="center"/>
        <w:rPr>
          <w:b/>
          <w:u w:val="single"/>
        </w:rPr>
      </w:pPr>
    </w:p>
    <w:p w14:paraId="1D59FF7A" w14:textId="77777777" w:rsidR="00D44B09" w:rsidRDefault="00D44B09" w:rsidP="0063462D">
      <w:pPr>
        <w:spacing w:after="0" w:line="259" w:lineRule="auto"/>
        <w:ind w:left="626" w:firstLine="0"/>
        <w:jc w:val="center"/>
        <w:rPr>
          <w:b/>
          <w:u w:val="single"/>
        </w:rPr>
      </w:pPr>
    </w:p>
    <w:p w14:paraId="7F5596CA" w14:textId="0732C948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1186BD85" w14:textId="69C5C0E9" w:rsidR="00750DC1" w:rsidRDefault="0057548E">
      <w:pPr>
        <w:spacing w:line="250" w:lineRule="auto"/>
        <w:ind w:left="574" w:right="2" w:hanging="10"/>
        <w:jc w:val="center"/>
        <w:rPr>
          <w:b/>
        </w:rPr>
      </w:pPr>
      <w:r>
        <w:rPr>
          <w:b/>
        </w:rPr>
        <w:t>CONTRATO ADMINISTRATIVO Nº 99</w:t>
      </w:r>
      <w:r w:rsidR="007E0701">
        <w:rPr>
          <w:b/>
        </w:rPr>
        <w:t>/202</w:t>
      </w:r>
      <w:r w:rsidR="001650D1">
        <w:rPr>
          <w:b/>
        </w:rPr>
        <w:t>1</w:t>
      </w:r>
      <w:r w:rsidR="007E0701">
        <w:rPr>
          <w:b/>
        </w:rPr>
        <w:t xml:space="preserve"> </w:t>
      </w:r>
    </w:p>
    <w:p w14:paraId="3658E0C9" w14:textId="77777777" w:rsidR="0057548E" w:rsidRDefault="0057548E">
      <w:pPr>
        <w:spacing w:line="250" w:lineRule="auto"/>
        <w:ind w:left="574" w:right="2" w:hanging="10"/>
        <w:jc w:val="center"/>
      </w:pPr>
    </w:p>
    <w:p w14:paraId="79214DC9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4CA20AE4" w14:textId="72FCC6EE" w:rsidR="0057548E" w:rsidRDefault="007E0701" w:rsidP="00B13258">
      <w:pPr>
        <w:ind w:left="552"/>
      </w:pPr>
      <w:r>
        <w:t xml:space="preserve">TERMO DE CONTRATO QUE ENTRE SI CELEBRAM, autorizado pelo </w:t>
      </w:r>
      <w:r>
        <w:rPr>
          <w:b/>
        </w:rPr>
        <w:t xml:space="preserve">PROCESSO LICITATORIO Nº </w:t>
      </w:r>
      <w:r w:rsidR="00BB7F53">
        <w:rPr>
          <w:b/>
          <w:highlight w:val="yellow"/>
        </w:rPr>
        <w:t>152</w:t>
      </w:r>
      <w:r w:rsidR="002E2EFF" w:rsidRPr="00D44B09">
        <w:rPr>
          <w:b/>
          <w:highlight w:val="yellow"/>
        </w:rPr>
        <w:t>/2021</w:t>
      </w:r>
      <w:r>
        <w:rPr>
          <w:b/>
        </w:rPr>
        <w:t xml:space="preserve">, </w:t>
      </w:r>
      <w:r>
        <w:t>na modalidade</w:t>
      </w:r>
      <w:r>
        <w:rPr>
          <w:b/>
        </w:rPr>
        <w:t xml:space="preserve"> TOMADA DE PREÇOS </w:t>
      </w:r>
      <w:r w:rsidR="00BB7F53">
        <w:rPr>
          <w:b/>
          <w:highlight w:val="yellow"/>
        </w:rPr>
        <w:t>Nº 11</w:t>
      </w:r>
      <w:r w:rsidRPr="00D44B09">
        <w:rPr>
          <w:b/>
          <w:highlight w:val="yellow"/>
        </w:rPr>
        <w:t>/202</w:t>
      </w:r>
      <w:r w:rsidR="001650D1" w:rsidRPr="00D44B09">
        <w:rPr>
          <w:b/>
          <w:highlight w:val="yellow"/>
        </w:rPr>
        <w:t>1</w:t>
      </w:r>
      <w:r>
        <w:t xml:space="preserve">, nos termos da Lei Federal nº 8.666/1993 e suas alterações, conjuntamente com as condições a seguir estipuladas, regem o relacionamento obrigacional entre o </w:t>
      </w:r>
      <w:r>
        <w:rPr>
          <w:b/>
        </w:rPr>
        <w:t xml:space="preserve">CONTRATANTE: MUNICÍPIO DE CORDILHEIRA ALTA/SC, </w:t>
      </w:r>
      <w:r>
        <w:t xml:space="preserve">inscrito no CNPJ sob o n. 95.990.198/0001-04, representado pelo Sr. </w:t>
      </w:r>
      <w:r w:rsidR="001650D1">
        <w:t xml:space="preserve">Clodoaldo </w:t>
      </w:r>
      <w:proofErr w:type="spellStart"/>
      <w:r w:rsidR="001650D1">
        <w:t>Briancini</w:t>
      </w:r>
      <w:proofErr w:type="spellEnd"/>
      <w:r>
        <w:t xml:space="preserve">, Prefeito </w:t>
      </w:r>
      <w:r w:rsidR="00B13258">
        <w:t xml:space="preserve"> </w:t>
      </w:r>
      <w:r>
        <w:t>Municipal,</w:t>
      </w:r>
      <w:r w:rsidR="00B13258">
        <w:t xml:space="preserve"> </w:t>
      </w:r>
      <w:r>
        <w:t>e</w:t>
      </w:r>
      <w:r w:rsidR="00B13258">
        <w:t xml:space="preserve"> </w:t>
      </w:r>
      <w:r>
        <w:t>o</w:t>
      </w:r>
      <w:r w:rsidR="00B13258">
        <w:t xml:space="preserve"> </w:t>
      </w:r>
      <w:r>
        <w:rPr>
          <w:b/>
        </w:rPr>
        <w:t>CONTRATADO:</w:t>
      </w:r>
      <w:r w:rsidR="00B13258">
        <w:rPr>
          <w:b/>
        </w:rPr>
        <w:t xml:space="preserve"> </w:t>
      </w:r>
      <w:r w:rsidR="0057548E" w:rsidRPr="0062448F">
        <w:rPr>
          <w:b/>
        </w:rPr>
        <w:t>CONSTRUPAV INFRAESTRUTURA LTDA</w:t>
      </w:r>
      <w:r w:rsidR="0057548E">
        <w:t xml:space="preserve">, com sede na Rua Alfredo Wagner, nº 724 - E, Bairro Alvorada em Chapecó/SC, CEP: 89.804-430, inscrito no CNPJ n° 30.286.218/0001-15, neste ato representado pelo Sr. </w:t>
      </w:r>
      <w:proofErr w:type="spellStart"/>
      <w:r w:rsidR="0057548E">
        <w:t>Aladir</w:t>
      </w:r>
      <w:proofErr w:type="spellEnd"/>
      <w:r w:rsidR="0057548E">
        <w:t xml:space="preserve"> Antônio Picoli, inscrito no CPF n. 082.575.579-43.</w:t>
      </w:r>
    </w:p>
    <w:p w14:paraId="2BA85B9A" w14:textId="58F8675C" w:rsidR="00750DC1" w:rsidRDefault="007E0701" w:rsidP="00B13258">
      <w:pPr>
        <w:tabs>
          <w:tab w:val="center" w:pos="1086"/>
          <w:tab w:val="center" w:pos="2104"/>
          <w:tab w:val="center" w:pos="2658"/>
          <w:tab w:val="center" w:pos="3940"/>
          <w:tab w:val="center" w:pos="6226"/>
          <w:tab w:val="center" w:pos="7925"/>
          <w:tab w:val="center" w:pos="8787"/>
          <w:tab w:val="center" w:pos="9573"/>
          <w:tab w:val="right" w:pos="10543"/>
        </w:tabs>
        <w:ind w:left="0" w:firstLine="0"/>
      </w:pPr>
      <w:r>
        <w:t xml:space="preserve"> </w:t>
      </w:r>
    </w:p>
    <w:p w14:paraId="74CEFAFC" w14:textId="77777777" w:rsidR="00750DC1" w:rsidRDefault="007E0701">
      <w:pPr>
        <w:pStyle w:val="Ttulo2"/>
        <w:ind w:left="562"/>
      </w:pPr>
      <w:r>
        <w:t xml:space="preserve">CLÁUSULA PRIMEIRA - DO OBJETO </w:t>
      </w:r>
    </w:p>
    <w:p w14:paraId="437F7FCC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920A4F4" w14:textId="0CC08E18" w:rsidR="003E2E46" w:rsidRDefault="007E0701" w:rsidP="003E2E46">
      <w:pPr>
        <w:spacing w:after="5" w:line="249" w:lineRule="auto"/>
        <w:ind w:left="552" w:firstLine="708"/>
        <w:rPr>
          <w:b/>
          <w:color w:val="FF0000"/>
        </w:rPr>
      </w:pPr>
      <w:r>
        <w:t xml:space="preserve">1.1 - O presente contrato tem por objeto a </w:t>
      </w:r>
      <w:r w:rsidR="003E2E46" w:rsidRPr="00C86770">
        <w:rPr>
          <w:b/>
          <w:color w:val="FF0000"/>
        </w:rPr>
        <w:t xml:space="preserve">CONTRATAÇÃO DE EMPRESA ESPECIALIZADA PARA EXECUÇÃO DE PAVIMENTAÇÃO ASFÁLTICA, PASSEIO </w:t>
      </w:r>
      <w:r w:rsidR="003E2E46" w:rsidRPr="006F5E31">
        <w:rPr>
          <w:b/>
          <w:color w:val="FF0000"/>
        </w:rPr>
        <w:t>EM BLOCO DE CONCRETO E CICLOVIA</w:t>
      </w:r>
      <w:r w:rsidR="003E2E46" w:rsidRPr="00C86770">
        <w:rPr>
          <w:b/>
          <w:color w:val="FF0000"/>
        </w:rPr>
        <w:t xml:space="preserve"> </w:t>
      </w:r>
      <w:r w:rsidR="003E2E46">
        <w:rPr>
          <w:b/>
          <w:color w:val="FF0000"/>
        </w:rPr>
        <w:t>NA RODOVIA EMCA 015 E ACESSOS À ÁREA INDUSTRIAL</w:t>
      </w:r>
      <w:r w:rsidR="003E2E46" w:rsidRPr="00C86770">
        <w:rPr>
          <w:b/>
          <w:color w:val="FF0000"/>
        </w:rPr>
        <w:t>, INCLUINDO O FORNECIMENTO DE MATERIAIS E SERVIÇOS DE MÃO DE OBRA</w:t>
      </w:r>
      <w:r w:rsidR="003E2E46">
        <w:rPr>
          <w:b/>
          <w:color w:val="FF0000"/>
        </w:rPr>
        <w:t xml:space="preserve">, </w:t>
      </w:r>
      <w:r w:rsidR="003E2E46" w:rsidRPr="00350F70">
        <w:rPr>
          <w:b/>
          <w:color w:val="FF0000"/>
        </w:rPr>
        <w:t>CFE. PROJETO</w:t>
      </w:r>
      <w:r w:rsidR="003E2E46">
        <w:rPr>
          <w:b/>
          <w:color w:val="FF0000"/>
        </w:rPr>
        <w:t>S</w:t>
      </w:r>
      <w:r w:rsidR="003E2E46" w:rsidRPr="00350F70">
        <w:rPr>
          <w:b/>
          <w:color w:val="FF0000"/>
        </w:rPr>
        <w:t>, MEMORIAL E ART</w:t>
      </w:r>
      <w:r w:rsidR="003E2E46">
        <w:rPr>
          <w:b/>
          <w:color w:val="FF0000"/>
        </w:rPr>
        <w:t xml:space="preserve"> EM ANEXO.</w:t>
      </w:r>
    </w:p>
    <w:p w14:paraId="4A3E6E67" w14:textId="469C66CD" w:rsidR="00750DC1" w:rsidRDefault="007E0701" w:rsidP="003E2E46">
      <w:pPr>
        <w:spacing w:after="5" w:line="249" w:lineRule="auto"/>
        <w:ind w:left="552" w:firstLine="708"/>
      </w:pPr>
      <w:r>
        <w:t xml:space="preserve"> </w:t>
      </w:r>
    </w:p>
    <w:p w14:paraId="581E30B8" w14:textId="77777777" w:rsidR="00750DC1" w:rsidRDefault="007E0701">
      <w:pPr>
        <w:pStyle w:val="Ttulo2"/>
        <w:ind w:left="562"/>
      </w:pPr>
      <w:r>
        <w:t xml:space="preserve">CLÁUSULA SEGUNDA - FUNDAMENTAÇÃO LEGAL </w:t>
      </w:r>
    </w:p>
    <w:p w14:paraId="193FF1BE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529B2E8" w14:textId="5DCA2F02" w:rsidR="00750DC1" w:rsidRDefault="007E0701">
      <w:pPr>
        <w:ind w:left="552"/>
      </w:pPr>
      <w:r>
        <w:t xml:space="preserve"> 2.1 - O objeto ora contratado possui subsídio no Pro</w:t>
      </w:r>
      <w:r w:rsidR="001650D1">
        <w:t>cediment</w:t>
      </w:r>
      <w:r w:rsidR="0057548E">
        <w:t>o Licitatório nº 152</w:t>
      </w:r>
      <w:r w:rsidR="001650D1">
        <w:t>/2021</w:t>
      </w:r>
      <w:r>
        <w:t>, m</w:t>
      </w:r>
      <w:r w:rsidR="0057548E">
        <w:t>odalidade Tomada de Preços nº 11</w:t>
      </w:r>
      <w:r>
        <w:t>/202</w:t>
      </w:r>
      <w:r w:rsidR="001650D1">
        <w:t>1</w:t>
      </w:r>
      <w:r>
        <w:t xml:space="preserve">, passando a fazer parte deste instrumento e a ele vinculando-se diretamente, </w:t>
      </w:r>
      <w:proofErr w:type="spellStart"/>
      <w:r>
        <w:t>independente</w:t>
      </w:r>
      <w:proofErr w:type="spellEnd"/>
      <w:r>
        <w:t xml:space="preserve"> de sua transcrição, tudo em conformidade com as disposições da Lei no 8.666/93 e suas alterações posteriores.</w:t>
      </w:r>
      <w:r>
        <w:rPr>
          <w:b/>
        </w:rPr>
        <w:t xml:space="preserve"> </w:t>
      </w:r>
    </w:p>
    <w:p w14:paraId="6BC1408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FD64BFE" w14:textId="77777777" w:rsidR="00750DC1" w:rsidRDefault="007E0701">
      <w:pPr>
        <w:pStyle w:val="Ttulo2"/>
        <w:ind w:left="562"/>
      </w:pPr>
      <w:r>
        <w:t xml:space="preserve">CLÁUSULA TERCEIRA - DA VIGÊNCIA </w:t>
      </w:r>
    </w:p>
    <w:p w14:paraId="0B2E4956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9C017AD" w14:textId="2AD0A523" w:rsidR="00750DC1" w:rsidRDefault="007E0701">
      <w:pPr>
        <w:ind w:left="552" w:firstLine="720"/>
      </w:pPr>
      <w:r>
        <w:t>3.1 -</w:t>
      </w:r>
      <w:r>
        <w:rPr>
          <w:b/>
        </w:rPr>
        <w:t xml:space="preserve"> </w:t>
      </w:r>
      <w:r>
        <w:t>O presente contrato vigorará por</w:t>
      </w:r>
      <w:r>
        <w:rPr>
          <w:b/>
        </w:rPr>
        <w:t xml:space="preserve"> </w:t>
      </w:r>
      <w:r w:rsidR="003E2E46">
        <w:rPr>
          <w:b/>
          <w:highlight w:val="yellow"/>
        </w:rPr>
        <w:t>12</w:t>
      </w:r>
      <w:r w:rsidRPr="00C86770">
        <w:rPr>
          <w:b/>
          <w:highlight w:val="yellow"/>
        </w:rPr>
        <w:t xml:space="preserve"> MESES</w:t>
      </w:r>
      <w:r>
        <w:t>, a contar da sua assinatura, podendo ser prorrogado nos termos da Lei nº 8.666/93.</w:t>
      </w:r>
      <w:r>
        <w:rPr>
          <w:b/>
        </w:rPr>
        <w:t xml:space="preserve"> </w:t>
      </w:r>
    </w:p>
    <w:p w14:paraId="2958FA8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58ED23F" w14:textId="77777777" w:rsidR="00750DC1" w:rsidRDefault="007E0701">
      <w:pPr>
        <w:pStyle w:val="Ttulo2"/>
        <w:ind w:left="562"/>
      </w:pPr>
      <w:r>
        <w:t xml:space="preserve">CLÁUSULA QUARTA - DOS PRAZOS DE INÍCIO E DE EXECUÇÃO </w:t>
      </w:r>
    </w:p>
    <w:p w14:paraId="63249B3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E6489FF" w14:textId="333E34A1" w:rsidR="00750DC1" w:rsidRDefault="007E0701">
      <w:pPr>
        <w:ind w:left="552" w:firstLine="708"/>
      </w:pPr>
      <w:r>
        <w:t>4.1 - A Contratada terá prazo de</w:t>
      </w:r>
      <w:r w:rsidR="00BB7F53">
        <w:t xml:space="preserve"> até</w:t>
      </w:r>
      <w:r>
        <w:rPr>
          <w:b/>
        </w:rPr>
        <w:t xml:space="preserve"> </w:t>
      </w:r>
      <w:r w:rsidRPr="00C86770">
        <w:rPr>
          <w:b/>
          <w:highlight w:val="yellow"/>
          <w:u w:color="000000"/>
        </w:rPr>
        <w:t>0</w:t>
      </w:r>
      <w:r w:rsidR="003E2E46">
        <w:rPr>
          <w:b/>
          <w:highlight w:val="yellow"/>
          <w:u w:color="000000"/>
        </w:rPr>
        <w:t>6</w:t>
      </w:r>
      <w:r w:rsidRPr="00C86770">
        <w:rPr>
          <w:highlight w:val="yellow"/>
          <w:u w:color="000000"/>
        </w:rPr>
        <w:t xml:space="preserve"> </w:t>
      </w:r>
      <w:r w:rsidRPr="00C86770">
        <w:rPr>
          <w:b/>
          <w:highlight w:val="yellow"/>
          <w:u w:color="000000"/>
        </w:rPr>
        <w:t>MESES</w:t>
      </w:r>
      <w:r>
        <w:t xml:space="preserve"> para concluir a execução do objeto do presente Edital, a contar da data discriminada como </w:t>
      </w:r>
      <w:r w:rsidR="005261C8">
        <w:t>início</w:t>
      </w:r>
      <w:r>
        <w:t xml:space="preserve"> na ordem de serviço emitida pelo Município de Cordilheira Alta. </w:t>
      </w:r>
    </w:p>
    <w:p w14:paraId="420EA16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652B4E0" w14:textId="77777777" w:rsidR="00750DC1" w:rsidRDefault="007E0701">
      <w:pPr>
        <w:pStyle w:val="Ttulo2"/>
        <w:ind w:left="562"/>
      </w:pPr>
      <w:r>
        <w:t xml:space="preserve">CLÁUSULA QUINTA - DA EXECUÇÃO E FISCALIZAÇÃO DO CONTRATO </w:t>
      </w:r>
    </w:p>
    <w:p w14:paraId="6DF1C1A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9EFA0F" w14:textId="77777777" w:rsidR="00750DC1" w:rsidRDefault="007E0701">
      <w:pPr>
        <w:ind w:left="552" w:firstLine="720"/>
      </w:pPr>
      <w:r>
        <w:t>5.1 -</w:t>
      </w:r>
      <w:r>
        <w:rPr>
          <w:b/>
          <w:color w:val="FF0000"/>
        </w:rPr>
        <w:t xml:space="preserve"> </w:t>
      </w:r>
      <w:r>
        <w:t>Será permitida a SUBCONTRATAÇÃO</w:t>
      </w:r>
      <w:r>
        <w:rPr>
          <w:b/>
        </w:rPr>
        <w:t xml:space="preserve"> </w:t>
      </w:r>
      <w:r>
        <w:t>do objeto licitado, limitado a 30% do valor total do objeto, conforme descrito no “Anexo I” deste edital,</w:t>
      </w:r>
      <w:r>
        <w:rPr>
          <w:b/>
        </w:rPr>
        <w:t xml:space="preserve"> </w:t>
      </w:r>
      <w: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F2C6AEB" w14:textId="77777777" w:rsidR="00750DC1" w:rsidRDefault="007E0701">
      <w:pPr>
        <w:ind w:left="552" w:firstLine="720"/>
      </w:pPr>
      <w: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>
        <w:t>e</w:t>
      </w:r>
      <w:r>
        <w:t xml:space="preserve">ntação exigida no subitem 7.1.1 alíneas ‘a’ a ‘u’ do Edital.  </w:t>
      </w:r>
    </w:p>
    <w:p w14:paraId="160E9F93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0C9AF3" w14:textId="4FA18F09" w:rsidR="00750DC1" w:rsidRDefault="007E0701" w:rsidP="0063462D">
      <w:pPr>
        <w:ind w:left="552" w:firstLine="582"/>
      </w:pPr>
      <w:r>
        <w:t xml:space="preserve"> </w:t>
      </w:r>
      <w:r w:rsidR="0063462D">
        <w:t>5.3</w:t>
      </w:r>
      <w: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2529FD1D" w14:textId="53BCB756" w:rsidR="00750DC1" w:rsidRDefault="007E0701" w:rsidP="0063462D">
      <w:pPr>
        <w:ind w:left="552" w:firstLine="582"/>
      </w:pPr>
      <w:r>
        <w:t xml:space="preserve"> </w:t>
      </w:r>
      <w:r w:rsidR="0063462D">
        <w:t>5.4</w:t>
      </w:r>
      <w: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B93058F" w14:textId="164069C8" w:rsidR="00750DC1" w:rsidRDefault="007E0701" w:rsidP="0063462D">
      <w:pPr>
        <w:ind w:left="552" w:firstLine="582"/>
      </w:pPr>
      <w:r>
        <w:t xml:space="preserve"> </w:t>
      </w:r>
      <w:r w:rsidR="0063462D">
        <w:t>5.5</w:t>
      </w:r>
      <w: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do(s) documento(s) de cobrança. </w:t>
      </w:r>
    </w:p>
    <w:p w14:paraId="02492202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4AAA5F4C" w14:textId="413F96E9" w:rsidR="00750DC1" w:rsidRDefault="007E0701" w:rsidP="0063462D">
      <w:pPr>
        <w:ind w:left="552" w:firstLine="582"/>
      </w:pPr>
      <w:r>
        <w:t xml:space="preserve"> </w:t>
      </w:r>
      <w:r w:rsidR="0063462D">
        <w:t>5.6</w:t>
      </w:r>
      <w: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55ADFB45" w14:textId="278C53AD" w:rsidR="00750DC1" w:rsidRDefault="007E0701" w:rsidP="0063462D">
      <w:pPr>
        <w:ind w:left="552" w:firstLine="582"/>
      </w:pPr>
      <w:r>
        <w:t xml:space="preserve"> </w:t>
      </w:r>
      <w:r w:rsidR="0063462D">
        <w:t>5.7</w:t>
      </w:r>
      <w: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15D10AD" w14:textId="15794B91" w:rsidR="00750DC1" w:rsidRDefault="007E0701" w:rsidP="0063462D">
      <w:pPr>
        <w:ind w:left="552" w:firstLine="582"/>
      </w:pPr>
      <w:r>
        <w:t xml:space="preserve"> </w:t>
      </w:r>
      <w:r w:rsidR="0063462D">
        <w:t>5.8</w:t>
      </w:r>
      <w:r>
        <w:t xml:space="preserve"> - À Contratada caberá sanar as falhas apontadas, submetendo posteriormente a(s) etapa(s) impugnada(s) a nova verificação do Engenheiro Responsável da Contratante. </w:t>
      </w:r>
    </w:p>
    <w:p w14:paraId="4A559B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129681C" w14:textId="77777777" w:rsidR="00750DC1" w:rsidRDefault="007E0701">
      <w:pPr>
        <w:pStyle w:val="Ttulo2"/>
        <w:ind w:left="562"/>
      </w:pPr>
      <w:r>
        <w:t xml:space="preserve">CLÁUSULA SEXTA– DA GARANTIA DO CONTRATO </w:t>
      </w:r>
    </w:p>
    <w:p w14:paraId="3C8BCAB8" w14:textId="77777777" w:rsidR="00750DC1" w:rsidRDefault="007E0701">
      <w:pPr>
        <w:spacing w:after="0" w:line="259" w:lineRule="auto"/>
        <w:ind w:left="564" w:firstLine="0"/>
        <w:jc w:val="left"/>
      </w:pPr>
      <w:r>
        <w:t xml:space="preserve"> </w:t>
      </w:r>
    </w:p>
    <w:p w14:paraId="59ECD8CC" w14:textId="77777777" w:rsidR="00750DC1" w:rsidRDefault="007E0701">
      <w:pPr>
        <w:ind w:left="552" w:right="101" w:firstLine="710"/>
      </w:pPr>
      <w: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0C0CDE85" w14:textId="77777777" w:rsidR="00750DC1" w:rsidRDefault="007E0701">
      <w:pPr>
        <w:ind w:left="552" w:firstLine="710"/>
      </w:pPr>
      <w:r>
        <w:t xml:space="preserve">6.2. A garantia somente será levantada em até 60 (sessenta) dias após o Termo de Recebimento Definitivo dos Serviços.  </w:t>
      </w:r>
    </w:p>
    <w:p w14:paraId="64C14864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66030762" w14:textId="77777777" w:rsidR="00750DC1" w:rsidRDefault="007E0701">
      <w:pPr>
        <w:ind w:left="552" w:right="101" w:firstLine="710"/>
      </w:pPr>
      <w: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18BDBC31" w14:textId="77777777" w:rsidR="00750DC1" w:rsidRDefault="007E0701">
      <w:pPr>
        <w:ind w:left="552" w:firstLine="708"/>
      </w:pPr>
      <w: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2F309731" w14:textId="77777777" w:rsidR="00750DC1" w:rsidRDefault="007E0701">
      <w:pPr>
        <w:pStyle w:val="Ttulo2"/>
        <w:ind w:left="562"/>
      </w:pPr>
      <w:r>
        <w:t xml:space="preserve">CLÁUSULA SETIMA - DAS OBRIGAÇÕES DA CONTRATADA </w:t>
      </w:r>
    </w:p>
    <w:p w14:paraId="7624FC4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03F01D72" w14:textId="77777777" w:rsidR="00750DC1" w:rsidRDefault="007E0701">
      <w:pPr>
        <w:ind w:left="552" w:firstLine="720"/>
      </w:pPr>
      <w: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Default="007E0701">
      <w:pPr>
        <w:ind w:left="552"/>
      </w:pPr>
      <w: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Default="007E0701">
      <w:pPr>
        <w:ind w:left="552"/>
      </w:pPr>
      <w: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7541F3C" w14:textId="77777777" w:rsidR="00750DC1" w:rsidRDefault="007E0701">
      <w:pPr>
        <w:ind w:left="552"/>
      </w:pPr>
      <w: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8791A0" w14:textId="77777777" w:rsidR="00750DC1" w:rsidRDefault="007E0701">
      <w:pPr>
        <w:ind w:left="552"/>
      </w:pPr>
      <w: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96C11D" w14:textId="77777777" w:rsidR="00750DC1" w:rsidRDefault="007E0701">
      <w:pPr>
        <w:ind w:left="552"/>
      </w:pPr>
      <w: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55D3E5" w14:textId="77777777" w:rsidR="00750DC1" w:rsidRDefault="007E0701">
      <w:pPr>
        <w:ind w:left="552"/>
      </w:pPr>
      <w:r>
        <w:t xml:space="preserve"> 7.6 - Providenciar alvará de construção junto à Prefeitura Municipal de Cordilheira Alta/SC antes do início da obra; CASO NECESSARIO.</w:t>
      </w:r>
      <w:r>
        <w:rPr>
          <w:b/>
        </w:rPr>
        <w:t xml:space="preserve"> </w:t>
      </w:r>
    </w:p>
    <w:p w14:paraId="6AAE9EA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08674C" w14:textId="77777777" w:rsidR="00750DC1" w:rsidRDefault="007E0701">
      <w:pPr>
        <w:ind w:left="552"/>
      </w:pPr>
      <w: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</w:p>
    <w:p w14:paraId="25C6AAA9" w14:textId="77777777" w:rsidR="00750DC1" w:rsidRDefault="007E0701">
      <w:pPr>
        <w:ind w:left="552"/>
      </w:pPr>
      <w: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ADAFC98" w14:textId="77777777" w:rsidR="00750DC1" w:rsidRDefault="007E0701">
      <w:pPr>
        <w:ind w:left="552"/>
      </w:pPr>
      <w: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5167ED0" w14:textId="3B8AD92D" w:rsidR="00750DC1" w:rsidRDefault="0063462D">
      <w:pPr>
        <w:numPr>
          <w:ilvl w:val="0"/>
          <w:numId w:val="25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3B0BD225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89B473" w14:textId="5783D801" w:rsidR="00750DC1" w:rsidRDefault="0063462D">
      <w:pPr>
        <w:numPr>
          <w:ilvl w:val="0"/>
          <w:numId w:val="25"/>
        </w:numPr>
      </w:pPr>
      <w:r>
        <w:t>Habite</w:t>
      </w:r>
      <w:r w:rsidR="007E0701">
        <w:t xml:space="preserve">-se da obra, quando exigível; </w:t>
      </w:r>
    </w:p>
    <w:p w14:paraId="70DC85E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709DEDC" w14:textId="0B2E558A" w:rsidR="00750DC1" w:rsidRDefault="0063462D">
      <w:pPr>
        <w:numPr>
          <w:ilvl w:val="0"/>
          <w:numId w:val="25"/>
        </w:numPr>
      </w:pPr>
      <w:r>
        <w:t>Documentos</w:t>
      </w:r>
      <w:r w:rsidR="007E0701"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BA22CAF" w14:textId="62317895" w:rsidR="00750DC1" w:rsidRDefault="0063462D">
      <w:pPr>
        <w:numPr>
          <w:ilvl w:val="0"/>
          <w:numId w:val="25"/>
        </w:numPr>
      </w:pPr>
      <w:r>
        <w:t>Os</w:t>
      </w:r>
      <w:r w:rsidR="007E0701">
        <w:t xml:space="preserve"> projetos atualizados com as alterações eventualmente ocorridas no decorrer da obra, em meio ótico (</w:t>
      </w:r>
      <w:proofErr w:type="spellStart"/>
      <w:r w:rsidR="007E0701">
        <w:t>CD-Rom</w:t>
      </w:r>
      <w:proofErr w:type="spellEnd"/>
      <w:r w:rsidR="007E0701">
        <w:t xml:space="preserve"> ou DVD-Rom) e uma via impressa assinada pelos respectivos responsáveis técnicos pelas execuções; </w:t>
      </w:r>
    </w:p>
    <w:p w14:paraId="6798F6F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2481156" w14:textId="214EECE1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>Executar a obra sob a responsabilidade técnica do</w:t>
      </w:r>
      <w:r w:rsidR="0063462D">
        <w:t xml:space="preserve"> </w:t>
      </w:r>
      <w:r>
        <w:t>(s) profissional</w:t>
      </w:r>
      <w:r w:rsidR="0063462D">
        <w:t xml:space="preserve"> </w:t>
      </w:r>
      <w:r>
        <w:t>(</w:t>
      </w:r>
      <w:proofErr w:type="spellStart"/>
      <w:r>
        <w:t>is</w:t>
      </w:r>
      <w:proofErr w:type="spellEnd"/>
      <w:r>
        <w:t>) detentor</w:t>
      </w:r>
      <w:r w:rsidR="0063462D">
        <w:t xml:space="preserve"> </w:t>
      </w:r>
      <w:r>
        <w:t xml:space="preserve">(es) do(s) registro(s) apresentado(s) na habilitação; </w:t>
      </w:r>
    </w:p>
    <w:p w14:paraId="51CE10BE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96536A4" w14:textId="77777777" w:rsidR="00750DC1" w:rsidRDefault="007E0701">
      <w:pPr>
        <w:numPr>
          <w:ilvl w:val="1"/>
          <w:numId w:val="27"/>
        </w:numPr>
        <w:ind w:firstLine="720"/>
      </w:pPr>
      <w: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>
        <w:t>assuma</w:t>
      </w:r>
      <w:proofErr w:type="spellEnd"/>
      <w: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D7A4887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Manter um representante legal, com comprovada experiência na execução da obra; </w:t>
      </w:r>
    </w:p>
    <w:p w14:paraId="673D4785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4EDA969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8A78CE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Observar, quanto ao pessoal, às disposições da lei de nacionalização do trabalho;  </w:t>
      </w:r>
    </w:p>
    <w:p w14:paraId="7749679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61866F2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D71D50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04CB62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BB7FE45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Acatar, cumprir e fazer cumprir por parte de seus empregados, as disposições contidas na legislação específica do trabalho; </w:t>
      </w:r>
    </w:p>
    <w:p w14:paraId="6CA2768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2FAA149A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 CONTRATADA providenciará, se necessário, instalação provisória (barracão para guarda de materiais e ferramentas).  </w:t>
      </w:r>
    </w:p>
    <w:p w14:paraId="2AE51FA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2FC1CFD" w14:textId="77777777" w:rsidR="00750DC1" w:rsidRDefault="007E0701">
      <w:pPr>
        <w:ind w:left="552" w:firstLine="720"/>
      </w:pPr>
      <w:r>
        <w:t xml:space="preserve">7.19.1 - Ao final da execução da obra, o barracão (instalação provisória) deverá ser desmontado e retirado do local. </w:t>
      </w:r>
    </w:p>
    <w:p w14:paraId="0CF0EF2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2136B7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30D68BA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9C8D281" w14:textId="77777777" w:rsidR="00750DC1" w:rsidRDefault="007E0701">
      <w:pPr>
        <w:numPr>
          <w:ilvl w:val="1"/>
          <w:numId w:val="26"/>
        </w:numPr>
        <w:ind w:firstLine="720"/>
      </w:pPr>
      <w:r>
        <w:t xml:space="preserve">- Acatar as decisões e observações feitas pelo Engenheiro Responsável da Contratante, que serão formuladas por escrito. </w:t>
      </w:r>
    </w:p>
    <w:p w14:paraId="684070C2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0B32B0C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7F019F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DB02F8F" w14:textId="26F95C1C" w:rsidR="00750DC1" w:rsidRDefault="007E0701">
      <w:pPr>
        <w:ind w:left="552"/>
      </w:pPr>
      <w:r>
        <w:t>Observação</w:t>
      </w:r>
      <w:r w:rsidR="00BB7F53">
        <w:t xml:space="preserve"> </w:t>
      </w:r>
      <w: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FC0665" w14:textId="2CFA5066" w:rsidR="00750DC1" w:rsidRDefault="007E0701">
      <w:pPr>
        <w:ind w:left="552"/>
      </w:pPr>
      <w:r>
        <w:t>Observação</w:t>
      </w:r>
      <w:r w:rsidR="00BB7F53">
        <w:t xml:space="preserve"> </w:t>
      </w:r>
      <w: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108E4702" w14:textId="41A1A701" w:rsidR="00750DC1" w:rsidRDefault="007E0701">
      <w:pPr>
        <w:ind w:left="552"/>
      </w:pPr>
      <w:r>
        <w:t>Observação</w:t>
      </w:r>
      <w:r w:rsidR="00BB7F53">
        <w:t xml:space="preserve"> </w:t>
      </w:r>
      <w: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D7881B" w14:textId="609F7F76" w:rsidR="00750DC1" w:rsidRDefault="007E0701">
      <w:pPr>
        <w:ind w:left="552"/>
      </w:pPr>
      <w:r>
        <w:t>Observação</w:t>
      </w:r>
      <w:r w:rsidR="00BB7F53">
        <w:t xml:space="preserve"> </w:t>
      </w:r>
      <w: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416FF4" w14:textId="77777777" w:rsidR="00750DC1" w:rsidRDefault="007E0701">
      <w:pPr>
        <w:pStyle w:val="Ttulo2"/>
        <w:ind w:left="562"/>
      </w:pPr>
      <w:r>
        <w:t xml:space="preserve">CLÁUSULA OITAVA – DAS OBRIGAÇÕES DO CONTRATANTE </w:t>
      </w:r>
    </w:p>
    <w:p w14:paraId="0070855D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77B8EA38" w14:textId="77777777" w:rsidR="00750DC1" w:rsidRDefault="007E0701">
      <w:pPr>
        <w:tabs>
          <w:tab w:val="center" w:pos="567"/>
          <w:tab w:val="center" w:pos="48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8.1 - Propiciar todas as condições indispensáveis à boa execução da obra; </w:t>
      </w:r>
    </w:p>
    <w:p w14:paraId="0BFE6858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9F59DF5" w14:textId="77777777" w:rsidR="00750DC1" w:rsidRDefault="007E0701">
      <w:pPr>
        <w:tabs>
          <w:tab w:val="center" w:pos="567"/>
          <w:tab w:val="center" w:pos="48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8.2 - Verificar a execução do objeto por meio do Engenheiro Responsável; </w:t>
      </w:r>
    </w:p>
    <w:p w14:paraId="1EB99D5E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1D6DF10" w14:textId="77777777" w:rsidR="00750DC1" w:rsidRDefault="007E0701">
      <w:pPr>
        <w:tabs>
          <w:tab w:val="center" w:pos="567"/>
          <w:tab w:val="center" w:pos="30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8.3 - Verificar as obrigações fiscais; </w:t>
      </w:r>
    </w:p>
    <w:p w14:paraId="3B38405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808B659" w14:textId="77777777" w:rsidR="00750DC1" w:rsidRDefault="007E0701">
      <w:pPr>
        <w:ind w:left="552"/>
      </w:pPr>
      <w: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do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C04ABA" w14:textId="77777777" w:rsidR="00750DC1" w:rsidRDefault="007E0701">
      <w:pPr>
        <w:tabs>
          <w:tab w:val="center" w:pos="567"/>
          <w:tab w:val="center" w:pos="385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8.5 - Aplicar as sanções administrativas contratuais; </w:t>
      </w:r>
    </w:p>
    <w:p w14:paraId="1EFF955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E1112C1" w14:textId="77777777" w:rsidR="00750DC1" w:rsidRDefault="007E0701">
      <w:pPr>
        <w:pStyle w:val="Ttulo2"/>
        <w:ind w:left="562"/>
      </w:pPr>
      <w:r>
        <w:t>CLÁUSULA NONA - DAS ATRIBUIÇÕES DO ENGENHEIRO RESPONSÁVEL DA CONTRATANTE</w:t>
      </w:r>
      <w:r>
        <w:rPr>
          <w:b w:val="0"/>
        </w:rPr>
        <w:t xml:space="preserve"> </w:t>
      </w:r>
    </w:p>
    <w:p w14:paraId="0009626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103581" w14:textId="77777777" w:rsidR="00750DC1" w:rsidRDefault="007E0701">
      <w:pPr>
        <w:ind w:left="552" w:firstLine="720"/>
      </w:pPr>
      <w:r>
        <w:t xml:space="preserve">9.1 - Verificar a execução da obra e materiais empregados objetivando garantir a qualidade desejada dos serviços; </w:t>
      </w:r>
    </w:p>
    <w:p w14:paraId="1FE1388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E438AE8" w14:textId="77777777" w:rsidR="00750DC1" w:rsidRDefault="007E0701">
      <w:pPr>
        <w:ind w:left="552" w:firstLine="720"/>
      </w:pPr>
      <w:r>
        <w:t xml:space="preserve">9.2 - Exigir da Contratada a correção ou reconstrução das partes dos serviços executados com erros ou imperfeições; </w:t>
      </w:r>
    </w:p>
    <w:p w14:paraId="20349616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C6E9F7D" w14:textId="77777777" w:rsidR="00750DC1" w:rsidRDefault="007E0701">
      <w:pPr>
        <w:ind w:left="552" w:firstLine="720"/>
      </w:pPr>
      <w:r>
        <w:t xml:space="preserve">9.3 - Informar à Contratada sobre quaisquer irregularidades apresentadas na execução da obra; </w:t>
      </w:r>
    </w:p>
    <w:p w14:paraId="5AE93B8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09E7274" w14:textId="77777777" w:rsidR="00750DC1" w:rsidRDefault="007E0701">
      <w:pPr>
        <w:ind w:left="552" w:firstLine="720"/>
      </w:pPr>
      <w:r>
        <w:t>9.4 -</w:t>
      </w:r>
      <w:r>
        <w:rPr>
          <w:b/>
        </w:rPr>
        <w:t xml:space="preserve"> </w:t>
      </w:r>
      <w: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741F731" w14:textId="77777777" w:rsidR="00750DC1" w:rsidRDefault="007E0701">
      <w:pPr>
        <w:ind w:left="552" w:firstLine="720"/>
      </w:pPr>
      <w:r>
        <w:t>9.5 -</w:t>
      </w:r>
      <w:r>
        <w:rPr>
          <w:b/>
        </w:rPr>
        <w:t xml:space="preserve"> </w:t>
      </w:r>
      <w:r>
        <w:t xml:space="preserve">Proporcionar todas as condições para que a Contratada possa desempenhar seus serviços, dentro das normas deste contrato; </w:t>
      </w:r>
    </w:p>
    <w:p w14:paraId="78B4E49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EB38F16" w14:textId="77777777" w:rsidR="00750DC1" w:rsidRDefault="007E0701">
      <w:pPr>
        <w:ind w:left="552" w:firstLine="720"/>
      </w:pPr>
      <w:r>
        <w:t>9.6 -</w:t>
      </w:r>
      <w:r>
        <w:rPr>
          <w:b/>
        </w:rPr>
        <w:t xml:space="preserve"> </w:t>
      </w:r>
      <w: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4DF54FA" w14:textId="77777777" w:rsidR="00750DC1" w:rsidRDefault="007E0701">
      <w:pPr>
        <w:ind w:left="1287"/>
      </w:pPr>
      <w:r>
        <w:t xml:space="preserve">9.7 - Acompanhar, fiscalizar e avaliar a execução do contrato; </w:t>
      </w:r>
    </w:p>
    <w:p w14:paraId="66CBE1F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6A9D20C" w14:textId="77777777" w:rsidR="00750DC1" w:rsidRDefault="007E0701">
      <w:pPr>
        <w:ind w:left="552" w:firstLine="720"/>
      </w:pPr>
      <w:r>
        <w:t>9.8 -</w:t>
      </w:r>
      <w:r>
        <w:rPr>
          <w:b/>
        </w:rPr>
        <w:t xml:space="preserve"> </w:t>
      </w:r>
      <w: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4A72EFF" w14:textId="77777777" w:rsidR="00750DC1" w:rsidRDefault="007E0701">
      <w:pPr>
        <w:ind w:left="552" w:firstLine="720"/>
      </w:pPr>
      <w:r>
        <w:t>9.9</w:t>
      </w:r>
      <w:r>
        <w:rPr>
          <w:b/>
        </w:rPr>
        <w:t xml:space="preserve"> </w:t>
      </w:r>
      <w:r>
        <w:t>-</w:t>
      </w:r>
      <w:r>
        <w:rPr>
          <w:b/>
        </w:rPr>
        <w:t xml:space="preserve"> </w:t>
      </w:r>
      <w:r>
        <w:t xml:space="preserve">Solicitar à Administração a aplicação de penalidades por descumprimento de cláusula contratual. </w:t>
      </w:r>
    </w:p>
    <w:p w14:paraId="6CC2AB59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33476D0" w14:textId="77777777" w:rsidR="00750DC1" w:rsidRDefault="007E0701">
      <w:pPr>
        <w:pStyle w:val="Ttulo2"/>
        <w:ind w:left="562"/>
      </w:pPr>
      <w:r>
        <w:t>CLÁUSULA DÉCIMA - DO VALOR CONTRATADO E FORMA DE PAGAMENTO</w:t>
      </w:r>
      <w:r>
        <w:rPr>
          <w:b w:val="0"/>
        </w:rPr>
        <w:t xml:space="preserve"> </w:t>
      </w:r>
    </w:p>
    <w:p w14:paraId="0EBEB83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5AF0295" w14:textId="2BD7EF95" w:rsidR="00750DC1" w:rsidRDefault="007E0701">
      <w:pPr>
        <w:ind w:left="552"/>
      </w:pPr>
      <w:r>
        <w:t xml:space="preserve"> 10.1 - O pagamento, no valor total </w:t>
      </w:r>
      <w:r w:rsidRPr="0057548E">
        <w:rPr>
          <w:color w:val="auto"/>
        </w:rPr>
        <w:t xml:space="preserve">de </w:t>
      </w:r>
      <w:r w:rsidRPr="0057548E">
        <w:rPr>
          <w:color w:val="auto"/>
          <w:highlight w:val="yellow"/>
        </w:rPr>
        <w:t>R</w:t>
      </w:r>
      <w:bookmarkStart w:id="0" w:name="_GoBack"/>
      <w:r w:rsidRPr="0057548E">
        <w:rPr>
          <w:color w:val="auto"/>
          <w:highlight w:val="yellow"/>
        </w:rPr>
        <w:t>$:</w:t>
      </w:r>
      <w:r w:rsidRPr="0057548E">
        <w:rPr>
          <w:b/>
          <w:color w:val="auto"/>
          <w:highlight w:val="yellow"/>
        </w:rPr>
        <w:t xml:space="preserve"> </w:t>
      </w:r>
      <w:r w:rsidR="0057548E" w:rsidRPr="0057548E">
        <w:rPr>
          <w:color w:val="auto"/>
          <w:highlight w:val="yellow"/>
        </w:rPr>
        <w:t>2.238.736,49 (Dois milhões duzentos e trinta e oito mil setecentos e trinta e seis reais com quarenta e nove centavos),</w:t>
      </w:r>
      <w:r w:rsidR="0063462D" w:rsidRPr="0057548E">
        <w:rPr>
          <w:color w:val="auto"/>
        </w:rPr>
        <w:t xml:space="preserve"> </w:t>
      </w:r>
      <w:bookmarkEnd w:id="0"/>
      <w:r w:rsidR="0063462D">
        <w:t>com</w:t>
      </w:r>
      <w:r>
        <w:t xml:space="preserve"> recursos próprios do Município de Cordilheira Alta, será efetuado da seguinte forma:  </w:t>
      </w:r>
    </w:p>
    <w:p w14:paraId="6602F9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B33281E" w14:textId="0442189E" w:rsidR="00750DC1" w:rsidRDefault="007E0701">
      <w:pPr>
        <w:ind w:left="552" w:firstLine="708"/>
      </w:pPr>
      <w:r>
        <w:t>a) Após a data final de cada etapa do cronograma financeiro, sempre com base nos percentuais dos serviços efetivamente realizados, mediante apresentação da</w:t>
      </w:r>
      <w:r w:rsidR="0063462D">
        <w:t xml:space="preserve"> </w:t>
      </w:r>
      <w:r>
        <w:t>(s) respectiva</w:t>
      </w:r>
      <w:r w:rsidR="0063462D">
        <w:t xml:space="preserve"> </w:t>
      </w:r>
      <w:r>
        <w:t>(s) nota(s) fiscal(</w:t>
      </w:r>
      <w:proofErr w:type="spellStart"/>
      <w:r>
        <w:t>is</w:t>
      </w:r>
      <w:proofErr w:type="spellEnd"/>
      <w:r>
        <w:t>) e aferição da medição, devidamente atestada(s) pelo Departamento de Engenharia do Município de Cordilheira Alta, através de crédito bancário em favor da Contratada, em até 30(trinta) dias úteis.</w:t>
      </w:r>
      <w:r>
        <w:rPr>
          <w:b/>
        </w:rPr>
        <w:t xml:space="preserve">  </w:t>
      </w:r>
    </w:p>
    <w:p w14:paraId="1496CEA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883C37F" w14:textId="77777777" w:rsidR="00750DC1" w:rsidRDefault="007E0701">
      <w:pPr>
        <w:ind w:left="552" w:firstLine="720"/>
      </w:pPr>
      <w: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9A2C66D" w14:textId="77777777" w:rsidR="00750DC1" w:rsidRDefault="007E0701">
      <w:pPr>
        <w:numPr>
          <w:ilvl w:val="0"/>
          <w:numId w:val="28"/>
        </w:numPr>
      </w:pPr>
      <w:r>
        <w:t xml:space="preserve">Certificado de Regularidade do FGTS (CRF), da empresa; </w:t>
      </w:r>
    </w:p>
    <w:p w14:paraId="14A314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F48B365" w14:textId="77777777" w:rsidR="00750DC1" w:rsidRDefault="007E0701">
      <w:pPr>
        <w:numPr>
          <w:ilvl w:val="0"/>
          <w:numId w:val="28"/>
        </w:numPr>
      </w:pPr>
      <w:r>
        <w:t xml:space="preserve">Certidão Negativa de Débitos para com a Previdência Social; </w:t>
      </w:r>
    </w:p>
    <w:p w14:paraId="33170F5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575A6" w14:textId="77777777" w:rsidR="00750DC1" w:rsidRDefault="007E0701">
      <w:pPr>
        <w:numPr>
          <w:ilvl w:val="0"/>
          <w:numId w:val="28"/>
        </w:numPr>
      </w:pPr>
      <w:r>
        <w:t xml:space="preserve">CNO (Cadastro Nacional de Obras) e Alvará da Obra; </w:t>
      </w:r>
    </w:p>
    <w:p w14:paraId="4A6F156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2940D4C" w14:textId="77777777" w:rsidR="00750DC1" w:rsidRDefault="007E0701">
      <w:pPr>
        <w:numPr>
          <w:ilvl w:val="0"/>
          <w:numId w:val="28"/>
        </w:numPr>
      </w:pPr>
      <w:r>
        <w:t xml:space="preserve">CND da Obra no último pagamento; </w:t>
      </w:r>
    </w:p>
    <w:p w14:paraId="24CED5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CF6521" w14:textId="77777777" w:rsidR="00750DC1" w:rsidRDefault="007E0701">
      <w:pPr>
        <w:numPr>
          <w:ilvl w:val="0"/>
          <w:numId w:val="28"/>
        </w:numPr>
      </w:pPr>
      <w:r>
        <w:t xml:space="preserve">Comprovante de recolhimento de ISS; </w:t>
      </w:r>
    </w:p>
    <w:p w14:paraId="086778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97296B" w14:textId="77777777" w:rsidR="00750DC1" w:rsidRDefault="007E0701">
      <w:pPr>
        <w:numPr>
          <w:ilvl w:val="0"/>
          <w:numId w:val="28"/>
        </w:numPr>
      </w:pPr>
      <w:r>
        <w:t>ART do responsável técnico e da fiscalização da obra/serviço (</w:t>
      </w:r>
      <w:r>
        <w:rPr>
          <w:u w:val="single" w:color="000000"/>
        </w:rPr>
        <w:t>1ª parcela</w:t>
      </w:r>
      <w:r>
        <w:t xml:space="preserve">); </w:t>
      </w:r>
    </w:p>
    <w:p w14:paraId="361C910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0F40133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Federal; </w:t>
      </w:r>
    </w:p>
    <w:p w14:paraId="2BDEC4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C289E24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Estadual; </w:t>
      </w:r>
    </w:p>
    <w:p w14:paraId="5D477C6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A7CF2F2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Municipal; </w:t>
      </w:r>
    </w:p>
    <w:p w14:paraId="4680F6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C7B46A8" w14:textId="77777777" w:rsidR="00750DC1" w:rsidRDefault="007E0701">
      <w:pPr>
        <w:numPr>
          <w:ilvl w:val="0"/>
          <w:numId w:val="28"/>
        </w:numPr>
      </w:pPr>
      <w:r>
        <w:t xml:space="preserve">Junto com as medições e notas fiscais, deverá </w:t>
      </w:r>
      <w:r>
        <w:rPr>
          <w:b/>
          <w:u w:val="single" w:color="000000"/>
        </w:rPr>
        <w:t>obrigatoriamente</w:t>
      </w:r>
      <w:r>
        <w:t xml:space="preserve"> acompanhar o </w:t>
      </w:r>
      <w:r>
        <w:rPr>
          <w:b/>
          <w:u w:val="single" w:color="000000"/>
        </w:rPr>
        <w:t>Diário da Obra</w:t>
      </w:r>
      <w:r>
        <w:t xml:space="preserve">, com identificação dos respectivos trabalhadores, referente ao período, bem como deverá apresentar a devida </w:t>
      </w:r>
      <w:r>
        <w:rPr>
          <w:b/>
          <w:u w:val="single" w:color="000000"/>
        </w:rPr>
        <w:t>Guia de Recolhimento do FGTS – GFIP</w:t>
      </w:r>
      <w:r>
        <w:t xml:space="preserve"> dos trabalhadores elencados no Diário da Obra; </w:t>
      </w:r>
    </w:p>
    <w:p w14:paraId="005293A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AF7CB87" w14:textId="77777777" w:rsidR="00750DC1" w:rsidRDefault="007E0701">
      <w:pPr>
        <w:numPr>
          <w:ilvl w:val="0"/>
          <w:numId w:val="28"/>
        </w:numPr>
      </w:pPr>
      <w:r>
        <w:t xml:space="preserve">Informação da conta corrente e demais dados necessários ao repasse do valor a ser creditado à contratada; </w:t>
      </w:r>
    </w:p>
    <w:p w14:paraId="0F47F4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98DAE" w14:textId="3038D8CB" w:rsidR="00750DC1" w:rsidRDefault="007E0701">
      <w:pPr>
        <w:numPr>
          <w:ilvl w:val="0"/>
          <w:numId w:val="28"/>
        </w:numPr>
      </w:pPr>
      <w:r>
        <w:t xml:space="preserve">Informação </w:t>
      </w:r>
      <w:r w:rsidR="00B64947">
        <w:t>acerca</w:t>
      </w:r>
      <w:r>
        <w:t xml:space="preserve"> dos valores a serem retidos e pagos a </w:t>
      </w:r>
      <w:r w:rsidR="00B64947">
        <w:t>título</w:t>
      </w:r>
      <w: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Default="0063462D" w:rsidP="0063462D">
      <w:pPr>
        <w:pStyle w:val="PargrafodaLista"/>
      </w:pPr>
    </w:p>
    <w:p w14:paraId="6F746595" w14:textId="7E2122C3" w:rsidR="0063462D" w:rsidRDefault="0063462D" w:rsidP="0063462D">
      <w:pPr>
        <w:ind w:firstLine="0"/>
      </w:pPr>
      <w: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Default="0063462D" w:rsidP="0063462D">
      <w:pPr>
        <w:ind w:firstLine="0"/>
      </w:pPr>
    </w:p>
    <w:p w14:paraId="0210778F" w14:textId="5F94E4B3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t xml:space="preserve">10.3 – </w:t>
      </w:r>
      <w:r w:rsidRPr="00205665">
        <w:rPr>
          <w:bCs/>
          <w:szCs w:val="20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4CD4ED2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. Orçamento e cronograma em meio digital; </w:t>
      </w:r>
    </w:p>
    <w:p w14:paraId="235593C0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I. Relação dos empregados que trabalharam de forma direta ou indireta na execução dos serviços, comprovado através da ficha de registro; </w:t>
      </w:r>
    </w:p>
    <w:p w14:paraId="2511EED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 w:rsidRPr="00205665">
        <w:rPr>
          <w:bCs/>
          <w:szCs w:val="20"/>
        </w:rPr>
        <w:t>I</w:t>
      </w:r>
      <w:r>
        <w:rPr>
          <w:bCs/>
          <w:szCs w:val="20"/>
        </w:rPr>
        <w:t>II</w:t>
      </w:r>
      <w:r w:rsidRPr="00205665">
        <w:rPr>
          <w:bCs/>
          <w:szCs w:val="20"/>
        </w:rPr>
        <w:t xml:space="preserve">. Projeto "as </w:t>
      </w:r>
      <w:proofErr w:type="spellStart"/>
      <w:r w:rsidRPr="00205665">
        <w:rPr>
          <w:bCs/>
          <w:szCs w:val="20"/>
        </w:rPr>
        <w:t>built</w:t>
      </w:r>
      <w:proofErr w:type="spellEnd"/>
      <w:r w:rsidRPr="00205665">
        <w:rPr>
          <w:bCs/>
          <w:szCs w:val="20"/>
        </w:rPr>
        <w:t>", quando for o caso.</w:t>
      </w:r>
    </w:p>
    <w:p w14:paraId="3C046986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0511518" w14:textId="64D592DD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 xml:space="preserve">.4 – </w:t>
      </w:r>
      <w:r w:rsidRPr="00205665">
        <w:rPr>
          <w:b/>
          <w:szCs w:val="20"/>
        </w:rPr>
        <w:t>Da Retenção do INSS/ISS</w:t>
      </w:r>
    </w:p>
    <w:p w14:paraId="11A30447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35E7C101" w14:textId="50B3DDCB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 – Ficam fixados os percentuais de material e mão-de-obra para execução dos serviços conforme segue:</w:t>
      </w:r>
    </w:p>
    <w:p w14:paraId="16E41975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47B16C07" w14:textId="30085C58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.4.1.1 – Para retenção do INSS:</w:t>
      </w:r>
    </w:p>
    <w:p w14:paraId="7C8A302A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5C66C37A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Mão-de-obra = 30 %</w:t>
      </w:r>
    </w:p>
    <w:p w14:paraId="6D6601D9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Material = 70 %</w:t>
      </w:r>
    </w:p>
    <w:p w14:paraId="7D61DC90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2E576E89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b/>
          <w:szCs w:val="20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6E582A0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0DD1178F" w14:textId="3E4F9115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.4.1.2 – Para retenção do ISS:</w:t>
      </w:r>
    </w:p>
    <w:p w14:paraId="29817DDA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7C5D0CF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 w:rsidRPr="00205665">
        <w:rPr>
          <w:szCs w:val="20"/>
        </w:rPr>
        <w:t xml:space="preserve">Será calculado o percentual </w:t>
      </w:r>
      <w:r>
        <w:rPr>
          <w:szCs w:val="20"/>
        </w:rPr>
        <w:t xml:space="preserve">conforme Lei Municipal Complementar n° 29/03, </w:t>
      </w:r>
      <w:r w:rsidRPr="00205665">
        <w:rPr>
          <w:b/>
          <w:szCs w:val="20"/>
        </w:rPr>
        <w:t>sobre o valor da mão de obra</w:t>
      </w:r>
      <w:r w:rsidRPr="00205665">
        <w:rPr>
          <w:szCs w:val="20"/>
        </w:rPr>
        <w:t xml:space="preserve">, </w:t>
      </w:r>
      <w:r w:rsidRPr="00205665">
        <w:rPr>
          <w:b/>
          <w:szCs w:val="20"/>
        </w:rPr>
        <w:t>desde que a empresa comprove com nota fiscal o que é mão de obra e o que é material</w:t>
      </w:r>
      <w:r w:rsidRPr="00205665">
        <w:rPr>
          <w:szCs w:val="20"/>
        </w:rPr>
        <w:t>. Para empresas optantes pelo simples nacional será utilizada alíquota do simples nacional para retenção do ISS.</w:t>
      </w:r>
    </w:p>
    <w:p w14:paraId="0FE1BE0A" w14:textId="77777777" w:rsidR="0063462D" w:rsidRDefault="0063462D" w:rsidP="0063462D">
      <w:pPr>
        <w:ind w:left="554" w:firstLine="0"/>
      </w:pPr>
    </w:p>
    <w:p w14:paraId="2A6D1D9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714C102" w14:textId="77777777" w:rsidR="00750DC1" w:rsidRDefault="007E0701">
      <w:pPr>
        <w:pStyle w:val="Ttulo2"/>
        <w:ind w:left="562"/>
      </w:pPr>
      <w:r>
        <w:t xml:space="preserve">CLÁUSULA DÉCIMA PRIMEIRA - DO REAJUSTE E REEQUILIBRIO CONTRATUAL </w:t>
      </w:r>
    </w:p>
    <w:p w14:paraId="323D4870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410BAF0" w14:textId="77777777" w:rsidR="00750DC1" w:rsidRDefault="007E0701">
      <w:pPr>
        <w:ind w:left="552"/>
      </w:pPr>
      <w:r>
        <w:t xml:space="preserve"> 11.1. - O preço ofertado será fixo e irreajustável durante a vigência do contrato, podendo ocorrer o reequilíbrio econômico financeiro, na forma da Lei n. 8666/93.</w:t>
      </w:r>
      <w:r>
        <w:rPr>
          <w:b/>
        </w:rPr>
        <w:t xml:space="preserve"> </w:t>
      </w:r>
    </w:p>
    <w:p w14:paraId="40E0899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0C32C4" w14:textId="77777777" w:rsidR="00750DC1" w:rsidRDefault="007E0701">
      <w:pPr>
        <w:pStyle w:val="Ttulo2"/>
        <w:ind w:left="562"/>
      </w:pPr>
      <w:r>
        <w:t xml:space="preserve">CLÁUSULA DÉCIMA SEGUNDA - DOS RECURSOS FINANCEIROS E DOTAÇÃO </w:t>
      </w:r>
    </w:p>
    <w:p w14:paraId="4C043DC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9C3CEF1" w14:textId="77777777" w:rsidR="00750DC1" w:rsidRDefault="007E0701">
      <w:pPr>
        <w:ind w:left="552" w:firstLine="720"/>
      </w:pPr>
      <w:r>
        <w:t>12.1. As despesas decorrentes deste processo correrão por conta de recursos previstos na Lei Orçamentária de 202</w:t>
      </w:r>
      <w:r w:rsidR="002E2EFF">
        <w:t>1</w:t>
      </w:r>
      <w:r>
        <w:t xml:space="preserve">, conforme as dotações orçamentárias abaixo descritas: </w:t>
      </w:r>
    </w:p>
    <w:tbl>
      <w:tblPr>
        <w:tblStyle w:val="TableGrid"/>
        <w:tblW w:w="7283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205"/>
        <w:gridCol w:w="2552"/>
        <w:gridCol w:w="3526"/>
      </w:tblGrid>
      <w:tr w:rsidR="0063462D" w14:paraId="64485D65" w14:textId="77777777" w:rsidTr="0063462D">
        <w:trPr>
          <w:trHeight w:val="252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63462D" w:rsidRPr="00D837CF" w:rsidRDefault="0063462D">
            <w:pPr>
              <w:spacing w:after="0" w:line="259" w:lineRule="auto"/>
              <w:ind w:left="0" w:firstLine="0"/>
              <w:jc w:val="left"/>
            </w:pPr>
            <w:r w:rsidRPr="00D837CF">
              <w:rPr>
                <w:b/>
              </w:rPr>
              <w:t xml:space="preserve">Despesa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63462D" w:rsidRPr="00D837CF" w:rsidRDefault="0063462D">
            <w:pPr>
              <w:spacing w:after="0" w:line="259" w:lineRule="auto"/>
              <w:ind w:left="0" w:right="72" w:firstLine="0"/>
              <w:jc w:val="center"/>
            </w:pPr>
            <w:r w:rsidRPr="00D837CF">
              <w:rPr>
                <w:b/>
              </w:rPr>
              <w:t xml:space="preserve">Projeto/Atividade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63462D" w:rsidRPr="00D837CF" w:rsidRDefault="0063462D">
            <w:pPr>
              <w:spacing w:after="0" w:line="259" w:lineRule="auto"/>
              <w:ind w:left="0" w:right="71" w:firstLine="0"/>
              <w:jc w:val="center"/>
            </w:pPr>
            <w:r w:rsidRPr="00D837CF">
              <w:rPr>
                <w:b/>
              </w:rPr>
              <w:t xml:space="preserve">Item Orçamentário </w:t>
            </w:r>
          </w:p>
        </w:tc>
      </w:tr>
      <w:tr w:rsidR="0063462D" w14:paraId="40756067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2F43C6B9" w:rsidR="0063462D" w:rsidRPr="00BB7F53" w:rsidRDefault="00BB7F53">
            <w:pPr>
              <w:spacing w:after="0" w:line="259" w:lineRule="auto"/>
              <w:ind w:left="0" w:right="71" w:firstLine="0"/>
              <w:jc w:val="center"/>
            </w:pPr>
            <w:r w:rsidRPr="00BB7F53">
              <w:t>97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77777777" w:rsidR="0063462D" w:rsidRPr="00BB7F53" w:rsidRDefault="0063462D" w:rsidP="00D837CF">
            <w:pPr>
              <w:spacing w:after="0" w:line="259" w:lineRule="auto"/>
              <w:ind w:left="0" w:right="69" w:firstLine="0"/>
              <w:jc w:val="center"/>
            </w:pPr>
            <w:r w:rsidRPr="00BB7F53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63462D" w:rsidRPr="00D837CF" w:rsidRDefault="0063462D" w:rsidP="00D837CF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  <w:tr w:rsidR="0063462D" w14:paraId="608E0F12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A6605" w14:textId="5DD73CB7" w:rsidR="0063462D" w:rsidRPr="00BB7F53" w:rsidRDefault="00BB7F53" w:rsidP="0063462D">
            <w:pPr>
              <w:spacing w:after="0" w:line="259" w:lineRule="auto"/>
              <w:ind w:left="0" w:right="71" w:firstLine="0"/>
              <w:jc w:val="center"/>
            </w:pPr>
            <w:r w:rsidRPr="00BB7F53">
              <w:t>198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8A149" w14:textId="64FA2CF5" w:rsidR="0063462D" w:rsidRPr="00BB7F53" w:rsidRDefault="0063462D" w:rsidP="0063462D">
            <w:pPr>
              <w:spacing w:after="0" w:line="259" w:lineRule="auto"/>
              <w:ind w:left="0" w:right="69" w:firstLine="0"/>
              <w:jc w:val="center"/>
            </w:pPr>
            <w:r w:rsidRPr="00BB7F53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054B1" w14:textId="6C9BAA83" w:rsidR="0063462D" w:rsidRPr="00D837CF" w:rsidRDefault="0063462D" w:rsidP="0063462D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</w:tbl>
    <w:p w14:paraId="7200218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2E27F49" w14:textId="77777777" w:rsidR="0063462D" w:rsidRDefault="0063462D">
      <w:pPr>
        <w:pStyle w:val="Ttulo2"/>
        <w:ind w:left="562"/>
      </w:pPr>
    </w:p>
    <w:p w14:paraId="0A1387F9" w14:textId="34A396F2" w:rsidR="00750DC1" w:rsidRDefault="007E0701">
      <w:pPr>
        <w:pStyle w:val="Ttulo2"/>
        <w:ind w:left="562"/>
      </w:pPr>
      <w:r>
        <w:t xml:space="preserve">CLÁUSULA DÉCIMA TERCEIRA - DO RECEBIMENTO DA OBRA </w:t>
      </w:r>
    </w:p>
    <w:p w14:paraId="2A5411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61E34DF" w14:textId="77777777" w:rsidR="00750DC1" w:rsidRDefault="007E0701">
      <w:pPr>
        <w:ind w:left="552"/>
      </w:pPr>
      <w: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4D20406" w14:textId="062F445A" w:rsidR="00750DC1" w:rsidRDefault="0063462D">
      <w:pPr>
        <w:numPr>
          <w:ilvl w:val="0"/>
          <w:numId w:val="29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77F1171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70FE768" w14:textId="0B909506" w:rsidR="00750DC1" w:rsidRDefault="0063462D">
      <w:pPr>
        <w:numPr>
          <w:ilvl w:val="0"/>
          <w:numId w:val="29"/>
        </w:numPr>
      </w:pPr>
      <w:r>
        <w:t>Apresentação</w:t>
      </w:r>
      <w:r w:rsidR="007E0701">
        <w:t xml:space="preserve"> dos demais documentos previstos no contrato, quando exigíveis, tais como o “habite-se” (PMP), “habite-se preventivo de incêndio </w:t>
      </w:r>
      <w:proofErr w:type="gramStart"/>
      <w:r w:rsidR="007E0701">
        <w:t>“(</w:t>
      </w:r>
      <w:proofErr w:type="gramEnd"/>
      <w:r w:rsidR="007E0701">
        <w:t>Bombeiros), Documentos Técnicos, Garantia, etc...</w:t>
      </w:r>
      <w:r w:rsidR="007E0701">
        <w:rPr>
          <w:i/>
        </w:rPr>
        <w:t xml:space="preserve"> . </w:t>
      </w:r>
    </w:p>
    <w:p w14:paraId="382D6C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41953981" w14:textId="77777777" w:rsidR="00750DC1" w:rsidRDefault="007E0701">
      <w:pPr>
        <w:numPr>
          <w:ilvl w:val="1"/>
          <w:numId w:val="30"/>
        </w:numPr>
      </w:pPr>
      <w: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5851A3" w14:textId="77777777" w:rsidR="00750DC1" w:rsidRDefault="007E0701">
      <w:pPr>
        <w:numPr>
          <w:ilvl w:val="1"/>
          <w:numId w:val="30"/>
        </w:numPr>
      </w:pPr>
      <w: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4517DE" w14:textId="77777777" w:rsidR="00750DC1" w:rsidRDefault="007E0701">
      <w:pPr>
        <w:numPr>
          <w:ilvl w:val="1"/>
          <w:numId w:val="30"/>
        </w:numPr>
      </w:pPr>
      <w: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C6923C4" w14:textId="77777777" w:rsidR="00750DC1" w:rsidRDefault="007E0701">
      <w:pPr>
        <w:pStyle w:val="Ttulo2"/>
        <w:ind w:left="562"/>
      </w:pPr>
      <w:r>
        <w:t xml:space="preserve">CLÁUSULA DÉCIMA QUARTA – DA GARANTIA DA OBRA </w:t>
      </w:r>
    </w:p>
    <w:p w14:paraId="288DD87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B53067" w14:textId="77777777" w:rsidR="00750DC1" w:rsidRDefault="007E0701">
      <w:pPr>
        <w:ind w:left="552" w:firstLine="720"/>
      </w:pPr>
      <w: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2A5D3F1" w14:textId="77777777" w:rsidR="00750DC1" w:rsidRDefault="007E0701">
      <w:pPr>
        <w:ind w:left="552" w:firstLine="708"/>
      </w:pPr>
      <w: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1B0EFAA" w14:textId="77777777" w:rsidR="00750DC1" w:rsidRDefault="007E0701">
      <w:pPr>
        <w:pStyle w:val="Ttulo2"/>
        <w:ind w:left="562"/>
      </w:pPr>
      <w:r>
        <w:t xml:space="preserve">CLÁUSULA DÉCIMA QUINTA - DAS PENALIDADES ADMINISTRATIVAS  </w:t>
      </w:r>
    </w:p>
    <w:p w14:paraId="7BE6F8A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6DE7C88" w14:textId="77777777" w:rsidR="00750DC1" w:rsidRDefault="007E0701">
      <w:pPr>
        <w:ind w:left="552"/>
      </w:pPr>
      <w:r>
        <w:rPr>
          <w:b/>
        </w:rPr>
        <w:t xml:space="preserve"> </w:t>
      </w:r>
      <w:r>
        <w:t>15.1 -</w:t>
      </w:r>
      <w:r>
        <w:rPr>
          <w:b/>
        </w:rPr>
        <w:t xml:space="preserve"> </w:t>
      </w:r>
      <w: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1A9F096" w14:textId="77777777" w:rsidR="00750DC1" w:rsidRDefault="007E0701">
      <w:pPr>
        <w:numPr>
          <w:ilvl w:val="0"/>
          <w:numId w:val="31"/>
        </w:numPr>
      </w:pPr>
      <w:r>
        <w:t xml:space="preserve">ADVERTÊNCIA: sempre que forem observadas irregularidades de pequena monta para as quais tenha concorrido; </w:t>
      </w:r>
    </w:p>
    <w:p w14:paraId="1F7FA7D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F5713B5" w14:textId="77777777" w:rsidR="00750DC1" w:rsidRDefault="007E0701">
      <w:pPr>
        <w:numPr>
          <w:ilvl w:val="0"/>
          <w:numId w:val="31"/>
        </w:numPr>
      </w:pPr>
      <w:r>
        <w:t xml:space="preserve">MULTAS: </w:t>
      </w:r>
    </w:p>
    <w:p w14:paraId="4A9C0BD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F7E8E45" w14:textId="77777777" w:rsidR="00750DC1" w:rsidRDefault="007E0701">
      <w:pPr>
        <w:numPr>
          <w:ilvl w:val="1"/>
          <w:numId w:val="31"/>
        </w:numPr>
      </w:pPr>
      <w:r>
        <w:t xml:space="preserve">de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EF82391" w14:textId="77777777" w:rsidR="00750DC1" w:rsidRDefault="007E0701">
      <w:pPr>
        <w:numPr>
          <w:ilvl w:val="1"/>
          <w:numId w:val="31"/>
        </w:numPr>
      </w:pPr>
      <w:r>
        <w:t xml:space="preserve">de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74EBD" w14:textId="77777777" w:rsidR="00750DC1" w:rsidRDefault="007E0701">
      <w:pPr>
        <w:numPr>
          <w:ilvl w:val="1"/>
          <w:numId w:val="31"/>
        </w:numPr>
      </w:pPr>
      <w:r>
        <w:t xml:space="preserve">de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5D4281" w14:textId="77777777" w:rsidR="00750DC1" w:rsidRDefault="007E0701">
      <w:pPr>
        <w:numPr>
          <w:ilvl w:val="1"/>
          <w:numId w:val="31"/>
        </w:numPr>
      </w:pPr>
      <w:r>
        <w:t xml:space="preserve">de 20% (vinte por cento) sobre o valor do Contrato em caso de inexecução ou execução parcial do objeto. </w:t>
      </w:r>
    </w:p>
    <w:p w14:paraId="45CD355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C851D34" w14:textId="77777777" w:rsidR="00750DC1" w:rsidRDefault="007E0701">
      <w:pPr>
        <w:ind w:left="552"/>
      </w:pPr>
      <w: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>
        <w:t>fizer</w:t>
      </w:r>
      <w:proofErr w:type="spellEnd"/>
      <w: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B89989" w14:textId="77777777" w:rsidR="00750DC1" w:rsidRDefault="007E0701">
      <w:pPr>
        <w:numPr>
          <w:ilvl w:val="0"/>
          <w:numId w:val="31"/>
        </w:numPr>
      </w:pPr>
      <w: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C95D29E" w14:textId="77777777" w:rsidR="00750DC1" w:rsidRDefault="007E0701">
      <w:pPr>
        <w:numPr>
          <w:ilvl w:val="0"/>
          <w:numId w:val="31"/>
        </w:numPr>
      </w:pPr>
      <w:r>
        <w:t xml:space="preserve">DECLARAÇÃO DE INIDONEIDADE. </w:t>
      </w:r>
    </w:p>
    <w:p w14:paraId="0ABDBC5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BEEE6EA" w14:textId="77777777" w:rsidR="00750DC1" w:rsidRDefault="007E0701">
      <w:pPr>
        <w:pStyle w:val="Ttulo2"/>
        <w:ind w:left="562"/>
      </w:pPr>
      <w:r>
        <w:t xml:space="preserve">CLÁUSULA DÉCIMA SEXTA - DA RESCISÃO </w:t>
      </w:r>
    </w:p>
    <w:p w14:paraId="071D774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10759139" w14:textId="77777777" w:rsidR="00750DC1" w:rsidRDefault="007E0701">
      <w:pPr>
        <w:ind w:left="552"/>
      </w:pPr>
      <w:r>
        <w:rPr>
          <w:b/>
        </w:rPr>
        <w:t xml:space="preserve"> </w:t>
      </w:r>
      <w: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>
        <w:rPr>
          <w:b/>
        </w:rPr>
        <w:t xml:space="preserve">  </w:t>
      </w:r>
    </w:p>
    <w:p w14:paraId="0950F48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C28B96" w14:textId="77777777" w:rsidR="00750DC1" w:rsidRDefault="007E0701">
      <w:pPr>
        <w:pStyle w:val="Ttulo2"/>
        <w:ind w:left="562"/>
      </w:pPr>
      <w:r>
        <w:t xml:space="preserve">CLÁUSULA DÉCIMA SETIMA- DAS DISPOSIÇÕES FINAIS </w:t>
      </w:r>
    </w:p>
    <w:p w14:paraId="1F719C1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7EB4DD" w14:textId="77777777" w:rsidR="00750DC1" w:rsidRDefault="007E0701" w:rsidP="00FB7D3B">
      <w:pPr>
        <w:ind w:left="552" w:firstLine="0"/>
      </w:pPr>
      <w:r>
        <w:t>17.1 -</w:t>
      </w:r>
      <w:r>
        <w:rPr>
          <w:b/>
        </w:rPr>
        <w:t xml:space="preserve"> </w:t>
      </w:r>
      <w: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Default="007E0701">
      <w:pPr>
        <w:spacing w:after="3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104F571F" w14:textId="77777777" w:rsidR="00750DC1" w:rsidRDefault="007E0701" w:rsidP="00FB7D3B">
      <w:pPr>
        <w:tabs>
          <w:tab w:val="center" w:pos="567"/>
          <w:tab w:val="right" w:pos="10543"/>
        </w:tabs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FB7D3B">
        <w:t xml:space="preserve">  </w:t>
      </w:r>
      <w:r>
        <w:t xml:space="preserve">17.1.1 - Os casos omissos neste contrato serão resolvidos de acordo com o que reza a Lei nº </w:t>
      </w:r>
    </w:p>
    <w:p w14:paraId="4ECDFFBA" w14:textId="77777777" w:rsidR="00750DC1" w:rsidRDefault="007E0701">
      <w:pPr>
        <w:ind w:left="552"/>
      </w:pPr>
      <w:r>
        <w:t xml:space="preserve">8.666/93 e suas alterações, além das demais normas aplicáveis ao objeto do presente Contrato. </w:t>
      </w:r>
    </w:p>
    <w:p w14:paraId="4FD856A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980A3C6" w14:textId="77777777" w:rsidR="00750DC1" w:rsidRDefault="007E0701">
      <w:pPr>
        <w:ind w:left="552"/>
      </w:pPr>
      <w:r>
        <w:t xml:space="preserve">17.2 - As partes contratantes se vinculam ao edital de licitação e à proposta da CONTRATADA. </w:t>
      </w:r>
    </w:p>
    <w:p w14:paraId="1717C6BD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  <w:r>
        <w:tab/>
        <w:t xml:space="preserve"> </w:t>
      </w:r>
    </w:p>
    <w:p w14:paraId="062FF20B" w14:textId="77777777" w:rsidR="00750DC1" w:rsidRDefault="007E0701">
      <w:pPr>
        <w:ind w:left="552"/>
      </w:pPr>
      <w:r>
        <w:t xml:space="preserve">17.3 </w:t>
      </w:r>
      <w:r w:rsidR="00FB7D3B">
        <w:t>–</w:t>
      </w:r>
      <w:r>
        <w:t xml:space="preserve"> O</w:t>
      </w:r>
      <w:r w:rsidR="00FB7D3B">
        <w:t xml:space="preserve"> </w:t>
      </w:r>
      <w:r>
        <w:t>(s) prazo</w:t>
      </w:r>
      <w:r w:rsidR="00FB7D3B">
        <w:t xml:space="preserve"> </w:t>
      </w:r>
      <w:r>
        <w:t>(s) contratual (</w:t>
      </w:r>
      <w:proofErr w:type="spellStart"/>
      <w:r>
        <w:t>is</w:t>
      </w:r>
      <w:proofErr w:type="spellEnd"/>
      <w:r>
        <w:t>) poderá (</w:t>
      </w:r>
      <w:proofErr w:type="spellStart"/>
      <w:r>
        <w:t>ão</w:t>
      </w:r>
      <w:proofErr w:type="spellEnd"/>
      <w:r>
        <w:t>) ser prorrogado</w:t>
      </w:r>
      <w:r w:rsidR="00FB7D3B">
        <w:t xml:space="preserve"> </w:t>
      </w:r>
      <w: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227E6A" w14:textId="77777777" w:rsidR="00750DC1" w:rsidRDefault="007E0701">
      <w:pPr>
        <w:ind w:left="552"/>
      </w:pPr>
      <w:r>
        <w:t xml:space="preserve">17.4 -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D0005D0" w14:textId="77777777" w:rsidR="00750DC1" w:rsidRDefault="007E0701">
      <w:pPr>
        <w:ind w:left="552"/>
      </w:pPr>
      <w:r>
        <w:t xml:space="preserve">17.5 - Para dirimir quaisquer dúvidas atinentes a este contrato, as partes elegem o Foro da Comarca de Chapecó do Estado Santa Catarina. </w:t>
      </w:r>
    </w:p>
    <w:p w14:paraId="24EBC5E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149B8C" w14:textId="77777777" w:rsidR="00750DC1" w:rsidRDefault="007E0701">
      <w:pPr>
        <w:ind w:left="552"/>
      </w:pPr>
      <w:r>
        <w:t>E, para firmeza, e como prova de assim haverem entre si ajustado e contratado, assinam o presente contrato, em 03 (três) vias de igual teor e forma, para que produza seus legais e jurídicos efeitos.</w:t>
      </w:r>
      <w:r>
        <w:rPr>
          <w:b/>
        </w:rPr>
        <w:t xml:space="preserve"> </w:t>
      </w:r>
    </w:p>
    <w:p w14:paraId="259FEEC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4958B1" w14:textId="77777777" w:rsidR="0057548E" w:rsidRDefault="007E0701">
      <w:pPr>
        <w:ind w:left="552"/>
      </w:pPr>
      <w:r>
        <w:t xml:space="preserve">Cordilheira Alta/SC, </w:t>
      </w:r>
      <w:r w:rsidR="0057548E">
        <w:t>04 de outubro de 2021.</w:t>
      </w:r>
    </w:p>
    <w:p w14:paraId="61ED5DE5" w14:textId="77777777" w:rsidR="0057548E" w:rsidRDefault="0057548E">
      <w:pPr>
        <w:ind w:left="552"/>
      </w:pPr>
    </w:p>
    <w:p w14:paraId="31C91ADB" w14:textId="77777777" w:rsidR="0057548E" w:rsidRDefault="0057548E">
      <w:pPr>
        <w:ind w:left="552"/>
      </w:pPr>
    </w:p>
    <w:p w14:paraId="0398F702" w14:textId="6105ACF5" w:rsidR="00750DC1" w:rsidRDefault="007E0701">
      <w:pPr>
        <w:ind w:left="552"/>
      </w:pPr>
      <w:r>
        <w:t xml:space="preserve"> </w:t>
      </w:r>
    </w:p>
    <w:p w14:paraId="1E48B49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64596F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C8654" w14:textId="77777777" w:rsidR="00750DC1" w:rsidRDefault="007E0701">
      <w:pPr>
        <w:spacing w:line="250" w:lineRule="auto"/>
        <w:ind w:left="574" w:right="3" w:hanging="10"/>
        <w:jc w:val="center"/>
      </w:pPr>
      <w:r>
        <w:rPr>
          <w:b/>
        </w:rPr>
        <w:t xml:space="preserve">________________________________ </w:t>
      </w:r>
    </w:p>
    <w:p w14:paraId="5979F1C5" w14:textId="77777777" w:rsidR="00750DC1" w:rsidRDefault="002E2EFF">
      <w:pPr>
        <w:spacing w:line="250" w:lineRule="auto"/>
        <w:ind w:left="574" w:right="5" w:hanging="10"/>
        <w:jc w:val="center"/>
      </w:pPr>
      <w:r>
        <w:rPr>
          <w:b/>
        </w:rPr>
        <w:t>CLODOALDO BRIANCINI</w:t>
      </w:r>
    </w:p>
    <w:p w14:paraId="363D07AE" w14:textId="77777777" w:rsidR="00750DC1" w:rsidRDefault="007E0701">
      <w:pPr>
        <w:spacing w:line="250" w:lineRule="auto"/>
        <w:ind w:left="574" w:right="6" w:hanging="10"/>
        <w:jc w:val="center"/>
      </w:pPr>
      <w:r>
        <w:rPr>
          <w:b/>
        </w:rPr>
        <w:t xml:space="preserve">PREFEITO MUNICIPAL </w:t>
      </w:r>
    </w:p>
    <w:p w14:paraId="5E5C7460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03674F70" w14:textId="23660ED4" w:rsidR="0057548E" w:rsidRDefault="0057548E" w:rsidP="0057548E">
      <w:pPr>
        <w:spacing w:after="0" w:line="259" w:lineRule="auto"/>
        <w:ind w:left="630" w:firstLine="0"/>
        <w:jc w:val="center"/>
      </w:pPr>
    </w:p>
    <w:p w14:paraId="1D53B109" w14:textId="5CA4830E" w:rsidR="0057548E" w:rsidRDefault="0057548E" w:rsidP="0057548E">
      <w:pPr>
        <w:spacing w:after="0" w:line="259" w:lineRule="auto"/>
        <w:ind w:left="630" w:firstLine="0"/>
        <w:jc w:val="center"/>
      </w:pPr>
    </w:p>
    <w:p w14:paraId="2E449295" w14:textId="77777777" w:rsidR="0057548E" w:rsidRDefault="0057548E" w:rsidP="0057548E">
      <w:pPr>
        <w:spacing w:after="0" w:line="259" w:lineRule="auto"/>
        <w:ind w:left="630" w:firstLine="0"/>
        <w:jc w:val="center"/>
      </w:pPr>
    </w:p>
    <w:p w14:paraId="2D5F2DAB" w14:textId="77777777" w:rsidR="0057548E" w:rsidRDefault="0057548E" w:rsidP="0057548E">
      <w:pPr>
        <w:spacing w:line="250" w:lineRule="auto"/>
        <w:ind w:left="574" w:right="2" w:hanging="10"/>
        <w:jc w:val="center"/>
      </w:pPr>
      <w:r>
        <w:rPr>
          <w:b/>
        </w:rPr>
        <w:t xml:space="preserve">__________________________________________ </w:t>
      </w:r>
    </w:p>
    <w:p w14:paraId="3767B284" w14:textId="77777777" w:rsidR="0057548E" w:rsidRDefault="0057548E" w:rsidP="0057548E">
      <w:pPr>
        <w:spacing w:line="250" w:lineRule="auto"/>
        <w:ind w:left="574" w:right="2" w:hanging="10"/>
        <w:jc w:val="center"/>
        <w:rPr>
          <w:b/>
        </w:rPr>
      </w:pPr>
      <w:proofErr w:type="spellStart"/>
      <w:r>
        <w:t>Aladir</w:t>
      </w:r>
      <w:proofErr w:type="spellEnd"/>
      <w:r>
        <w:t xml:space="preserve"> Antônio Picoli</w:t>
      </w:r>
      <w:r w:rsidRPr="0062448F">
        <w:rPr>
          <w:b/>
        </w:rPr>
        <w:t xml:space="preserve"> </w:t>
      </w:r>
    </w:p>
    <w:p w14:paraId="2038510A" w14:textId="77777777" w:rsidR="0057548E" w:rsidRDefault="0057548E" w:rsidP="0057548E">
      <w:pPr>
        <w:spacing w:line="250" w:lineRule="auto"/>
        <w:ind w:left="574" w:right="2" w:hanging="10"/>
        <w:jc w:val="center"/>
        <w:rPr>
          <w:b/>
        </w:rPr>
      </w:pPr>
      <w:r w:rsidRPr="0062448F">
        <w:rPr>
          <w:b/>
        </w:rPr>
        <w:t>CONSTRUPAV INFRAESTRUTURA LTDA</w:t>
      </w:r>
    </w:p>
    <w:p w14:paraId="2B89B35E" w14:textId="77777777" w:rsidR="0057548E" w:rsidRDefault="0057548E" w:rsidP="0057548E">
      <w:pPr>
        <w:spacing w:line="250" w:lineRule="auto"/>
        <w:ind w:left="574" w:right="2" w:hanging="10"/>
        <w:jc w:val="center"/>
      </w:pPr>
      <w:r>
        <w:rPr>
          <w:b/>
        </w:rPr>
        <w:t xml:space="preserve">Contratada </w:t>
      </w:r>
    </w:p>
    <w:p w14:paraId="5CB2E29B" w14:textId="77777777" w:rsidR="0057548E" w:rsidRDefault="0057548E" w:rsidP="0057548E">
      <w:pPr>
        <w:spacing w:after="3" w:line="238" w:lineRule="auto"/>
        <w:ind w:right="4730" w:firstLine="0"/>
        <w:jc w:val="left"/>
      </w:pPr>
      <w:r>
        <w:t xml:space="preserve">                                                                                   </w:t>
      </w:r>
    </w:p>
    <w:p w14:paraId="55AC3CC2" w14:textId="77777777" w:rsidR="0057548E" w:rsidRPr="00791C66" w:rsidRDefault="0057548E" w:rsidP="0057548E">
      <w:pPr>
        <w:ind w:left="552"/>
        <w:rPr>
          <w:u w:val="single"/>
        </w:rPr>
      </w:pPr>
      <w:r w:rsidRPr="00791C66">
        <w:rPr>
          <w:u w:val="single"/>
        </w:rPr>
        <w:t xml:space="preserve">Testemunhas: </w:t>
      </w:r>
    </w:p>
    <w:p w14:paraId="4BA3C042" w14:textId="77777777" w:rsidR="0057548E" w:rsidRDefault="0057548E" w:rsidP="0057548E">
      <w:pPr>
        <w:ind w:left="552"/>
      </w:pPr>
    </w:p>
    <w:p w14:paraId="64137F63" w14:textId="77777777" w:rsidR="0057548E" w:rsidRDefault="0057548E" w:rsidP="0057548E">
      <w:pPr>
        <w:spacing w:after="1" w:line="259" w:lineRule="auto"/>
        <w:ind w:firstLine="0"/>
        <w:jc w:val="left"/>
      </w:pPr>
      <w:r>
        <w:t xml:space="preserve"> </w:t>
      </w:r>
    </w:p>
    <w:p w14:paraId="5B0AE9E1" w14:textId="77777777" w:rsidR="0057548E" w:rsidRDefault="0057548E" w:rsidP="0057548E">
      <w:pPr>
        <w:spacing w:after="1" w:line="259" w:lineRule="auto"/>
        <w:ind w:firstLine="0"/>
        <w:jc w:val="left"/>
      </w:pPr>
    </w:p>
    <w:p w14:paraId="4CBB52AD" w14:textId="77777777" w:rsidR="0057548E" w:rsidRDefault="0057548E" w:rsidP="0057548E">
      <w:pPr>
        <w:spacing w:after="1" w:line="259" w:lineRule="auto"/>
        <w:ind w:firstLine="0"/>
        <w:jc w:val="left"/>
      </w:pPr>
    </w:p>
    <w:p w14:paraId="495F8CF1" w14:textId="77777777" w:rsidR="0057548E" w:rsidRPr="00DB4937" w:rsidRDefault="0057548E" w:rsidP="0057548E">
      <w:pPr>
        <w:rPr>
          <w:sz w:val="22"/>
        </w:rPr>
      </w:pPr>
      <w:r w:rsidRPr="00DB4937">
        <w:rPr>
          <w:sz w:val="22"/>
        </w:rPr>
        <w:t>_____________________</w:t>
      </w:r>
      <w:r w:rsidRPr="00DB4937">
        <w:rPr>
          <w:sz w:val="22"/>
        </w:rPr>
        <w:tab/>
      </w:r>
      <w:r w:rsidRPr="00DB4937">
        <w:rPr>
          <w:sz w:val="22"/>
        </w:rPr>
        <w:tab/>
      </w:r>
      <w:r w:rsidRPr="00DB4937">
        <w:rPr>
          <w:sz w:val="22"/>
        </w:rPr>
        <w:tab/>
      </w:r>
      <w:r>
        <w:rPr>
          <w:sz w:val="22"/>
        </w:rPr>
        <w:tab/>
        <w:t xml:space="preserve"> ____________________</w:t>
      </w:r>
      <w:r w:rsidRPr="00DB4937">
        <w:rPr>
          <w:sz w:val="22"/>
        </w:rPr>
        <w:t>__</w:t>
      </w:r>
    </w:p>
    <w:p w14:paraId="71AEC813" w14:textId="77777777" w:rsidR="0057548E" w:rsidRPr="00DB4937" w:rsidRDefault="0057548E" w:rsidP="0057548E">
      <w:pPr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Kelly Cristina </w:t>
      </w:r>
      <w:proofErr w:type="spellStart"/>
      <w:r w:rsidRPr="00DB4937">
        <w:rPr>
          <w:sz w:val="22"/>
        </w:rPr>
        <w:t>Ranzan</w:t>
      </w:r>
      <w:proofErr w:type="spellEnd"/>
    </w:p>
    <w:p w14:paraId="593E6887" w14:textId="77777777" w:rsidR="0057548E" w:rsidRPr="00DB4937" w:rsidRDefault="0057548E" w:rsidP="0057548E">
      <w:pPr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ab/>
        <w:t xml:space="preserve"> CPF</w:t>
      </w:r>
      <w:r w:rsidRPr="00DB4937">
        <w:rPr>
          <w:sz w:val="22"/>
        </w:rPr>
        <w:t>: 773.189.001-53</w:t>
      </w:r>
    </w:p>
    <w:p w14:paraId="4A3CE4F9" w14:textId="77777777" w:rsidR="0057548E" w:rsidRDefault="0057548E" w:rsidP="0057548E">
      <w:pPr>
        <w:tabs>
          <w:tab w:val="center" w:pos="1716"/>
          <w:tab w:val="center" w:pos="4815"/>
          <w:tab w:val="center" w:pos="5524"/>
          <w:tab w:val="center" w:pos="7558"/>
        </w:tabs>
        <w:ind w:left="0" w:firstLine="0"/>
        <w:jc w:val="left"/>
      </w:pPr>
      <w:r>
        <w:t xml:space="preserve"> </w:t>
      </w:r>
    </w:p>
    <w:p w14:paraId="1D290DCF" w14:textId="77777777" w:rsidR="0057548E" w:rsidRDefault="0057548E" w:rsidP="0057548E">
      <w:pPr>
        <w:spacing w:after="0" w:line="259" w:lineRule="auto"/>
        <w:ind w:firstLine="0"/>
        <w:jc w:val="left"/>
      </w:pPr>
      <w:r>
        <w:t xml:space="preserve"> </w:t>
      </w:r>
    </w:p>
    <w:p w14:paraId="4B038083" w14:textId="77777777" w:rsidR="0057548E" w:rsidRDefault="0057548E" w:rsidP="0057548E">
      <w:pPr>
        <w:ind w:left="0" w:firstLine="0"/>
      </w:pPr>
    </w:p>
    <w:p w14:paraId="6065F1E9" w14:textId="77777777" w:rsidR="0057548E" w:rsidRDefault="0057548E" w:rsidP="0057548E">
      <w:pPr>
        <w:ind w:left="552"/>
      </w:pPr>
    </w:p>
    <w:p w14:paraId="41FE6D0F" w14:textId="77777777" w:rsidR="0057548E" w:rsidRPr="00791C66" w:rsidRDefault="0057548E" w:rsidP="0057548E">
      <w:pPr>
        <w:ind w:left="552"/>
        <w:rPr>
          <w:u w:val="single"/>
        </w:rPr>
      </w:pPr>
      <w:r w:rsidRPr="00791C66">
        <w:rPr>
          <w:u w:val="single"/>
        </w:rPr>
        <w:t xml:space="preserve">Fiscais de Contrato     </w:t>
      </w:r>
    </w:p>
    <w:p w14:paraId="58AAA420" w14:textId="6FF81A43" w:rsidR="0057548E" w:rsidRDefault="0057548E" w:rsidP="0057548E">
      <w:pPr>
        <w:ind w:left="552"/>
      </w:pPr>
    </w:p>
    <w:p w14:paraId="1C1464B8" w14:textId="70DD10CE" w:rsidR="0057548E" w:rsidRDefault="0057548E" w:rsidP="0057548E">
      <w:pPr>
        <w:ind w:left="552"/>
      </w:pPr>
    </w:p>
    <w:p w14:paraId="6BDAB3AE" w14:textId="77777777" w:rsidR="0057548E" w:rsidRDefault="0057548E" w:rsidP="0057548E">
      <w:pPr>
        <w:ind w:left="552"/>
      </w:pPr>
    </w:p>
    <w:p w14:paraId="25674B00" w14:textId="77777777" w:rsidR="0057548E" w:rsidRDefault="0057548E" w:rsidP="0057548E">
      <w:pPr>
        <w:ind w:left="552"/>
      </w:pPr>
    </w:p>
    <w:p w14:paraId="06B4FDA5" w14:textId="77777777" w:rsidR="0057548E" w:rsidRDefault="0057548E" w:rsidP="0057548E">
      <w:pPr>
        <w:ind w:left="552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687350B8" w14:textId="77777777" w:rsidR="0057548E" w:rsidRDefault="0057548E" w:rsidP="0057548E">
      <w:pPr>
        <w:ind w:left="552"/>
      </w:pPr>
      <w:r>
        <w:t>Mireli Pezzini Rocha</w:t>
      </w:r>
      <w:r>
        <w:tab/>
      </w:r>
      <w:r>
        <w:tab/>
      </w:r>
      <w:r>
        <w:tab/>
      </w:r>
      <w:r>
        <w:tab/>
      </w:r>
      <w:r>
        <w:tab/>
        <w:t>Valdemar Martins</w:t>
      </w:r>
    </w:p>
    <w:p w14:paraId="2AECA260" w14:textId="77777777" w:rsidR="0057548E" w:rsidRDefault="0057548E" w:rsidP="0057548E">
      <w:pPr>
        <w:ind w:left="552"/>
      </w:pPr>
      <w:r>
        <w:t>CPF: 024.936.860-98</w:t>
      </w:r>
      <w:r>
        <w:tab/>
      </w:r>
      <w:r>
        <w:tab/>
      </w:r>
      <w:r>
        <w:tab/>
      </w:r>
      <w:r>
        <w:tab/>
      </w:r>
      <w:r>
        <w:tab/>
        <w:t xml:space="preserve">CPF: 059.465.299-51                   </w:t>
      </w:r>
    </w:p>
    <w:p w14:paraId="2D87C3C4" w14:textId="615BEB90" w:rsidR="00750DC1" w:rsidRDefault="0057548E" w:rsidP="0057548E">
      <w:pPr>
        <w:ind w:left="552"/>
      </w:pPr>
      <w:r>
        <w:t>Engenheira Municipal</w:t>
      </w:r>
      <w:r>
        <w:tab/>
      </w:r>
      <w:r>
        <w:tab/>
      </w:r>
      <w:r>
        <w:tab/>
      </w:r>
      <w:r>
        <w:tab/>
      </w:r>
      <w:r>
        <w:tab/>
        <w:t>Engenheiro Municipal</w:t>
      </w: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49C28" w14:textId="77777777" w:rsidR="0059278A" w:rsidRDefault="0059278A">
      <w:pPr>
        <w:spacing w:after="0" w:line="240" w:lineRule="auto"/>
      </w:pPr>
      <w:r>
        <w:separator/>
      </w:r>
    </w:p>
  </w:endnote>
  <w:endnote w:type="continuationSeparator" w:id="0">
    <w:p w14:paraId="253E022F" w14:textId="77777777" w:rsidR="0059278A" w:rsidRDefault="00592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BF125A" w:rsidRDefault="00BF12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BF125A" w:rsidRDefault="00BF12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3F5143B0" w:rsidR="00BF125A" w:rsidRDefault="00BF12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3258" w:rsidRPr="00B13258">
      <w:rPr>
        <w:rFonts w:ascii="Times New Roman" w:eastAsia="Times New Roman" w:hAnsi="Times New Roman" w:cs="Times New Roman"/>
        <w:noProof/>
      </w:rPr>
      <w:t>10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BF125A" w:rsidRDefault="00BF12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BF125A" w:rsidRDefault="00BF125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BF125A" w:rsidRDefault="00BF125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15D5F" w14:textId="77777777" w:rsidR="0059278A" w:rsidRDefault="0059278A">
      <w:pPr>
        <w:spacing w:after="0" w:line="240" w:lineRule="auto"/>
      </w:pPr>
      <w:r>
        <w:separator/>
      </w:r>
    </w:p>
  </w:footnote>
  <w:footnote w:type="continuationSeparator" w:id="0">
    <w:p w14:paraId="000DAD90" w14:textId="77777777" w:rsidR="0059278A" w:rsidRDefault="00592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BF125A" w:rsidRDefault="00BF12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BF125A" w:rsidRDefault="00BF12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BF125A" w:rsidRDefault="00BF125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8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6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0"/>
  </w:num>
  <w:num w:numId="25">
    <w:abstractNumId w:val="29"/>
  </w:num>
  <w:num w:numId="26">
    <w:abstractNumId w:val="24"/>
  </w:num>
  <w:num w:numId="27">
    <w:abstractNumId w:val="14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20071"/>
    <w:rsid w:val="000765D4"/>
    <w:rsid w:val="00084920"/>
    <w:rsid w:val="00094CF4"/>
    <w:rsid w:val="000A2307"/>
    <w:rsid w:val="000B7E27"/>
    <w:rsid w:val="000C37FB"/>
    <w:rsid w:val="00107AD4"/>
    <w:rsid w:val="0014086C"/>
    <w:rsid w:val="001650D1"/>
    <w:rsid w:val="001C276F"/>
    <w:rsid w:val="001F05D5"/>
    <w:rsid w:val="00205665"/>
    <w:rsid w:val="00292249"/>
    <w:rsid w:val="002E04AA"/>
    <w:rsid w:val="002E2EFF"/>
    <w:rsid w:val="00302F08"/>
    <w:rsid w:val="00333CBA"/>
    <w:rsid w:val="00350F70"/>
    <w:rsid w:val="0037041A"/>
    <w:rsid w:val="00371BF4"/>
    <w:rsid w:val="003813BC"/>
    <w:rsid w:val="003D5DC6"/>
    <w:rsid w:val="003E2E46"/>
    <w:rsid w:val="00442141"/>
    <w:rsid w:val="004C0F00"/>
    <w:rsid w:val="004F5FA4"/>
    <w:rsid w:val="00506615"/>
    <w:rsid w:val="005261C8"/>
    <w:rsid w:val="00526E64"/>
    <w:rsid w:val="0055477F"/>
    <w:rsid w:val="0055766B"/>
    <w:rsid w:val="00565E05"/>
    <w:rsid w:val="00567066"/>
    <w:rsid w:val="0057548E"/>
    <w:rsid w:val="00581EFD"/>
    <w:rsid w:val="005851AB"/>
    <w:rsid w:val="00585B17"/>
    <w:rsid w:val="0059278A"/>
    <w:rsid w:val="005B2048"/>
    <w:rsid w:val="005D2D42"/>
    <w:rsid w:val="005E0776"/>
    <w:rsid w:val="005F6C69"/>
    <w:rsid w:val="0063462D"/>
    <w:rsid w:val="0064626F"/>
    <w:rsid w:val="00682B8A"/>
    <w:rsid w:val="0069755D"/>
    <w:rsid w:val="006C0090"/>
    <w:rsid w:val="006E39FC"/>
    <w:rsid w:val="006F5E31"/>
    <w:rsid w:val="00750DC1"/>
    <w:rsid w:val="0079398B"/>
    <w:rsid w:val="007D5E4B"/>
    <w:rsid w:val="007E0701"/>
    <w:rsid w:val="00816420"/>
    <w:rsid w:val="00840A35"/>
    <w:rsid w:val="00911A92"/>
    <w:rsid w:val="009147F7"/>
    <w:rsid w:val="00924979"/>
    <w:rsid w:val="00944230"/>
    <w:rsid w:val="009569E8"/>
    <w:rsid w:val="009C29E6"/>
    <w:rsid w:val="009E2C23"/>
    <w:rsid w:val="009F4025"/>
    <w:rsid w:val="00A10997"/>
    <w:rsid w:val="00A13207"/>
    <w:rsid w:val="00A20088"/>
    <w:rsid w:val="00A25B3A"/>
    <w:rsid w:val="00A772F1"/>
    <w:rsid w:val="00A81EE9"/>
    <w:rsid w:val="00A83159"/>
    <w:rsid w:val="00AA247C"/>
    <w:rsid w:val="00AB7917"/>
    <w:rsid w:val="00AE0F3A"/>
    <w:rsid w:val="00B13258"/>
    <w:rsid w:val="00B450DA"/>
    <w:rsid w:val="00B64947"/>
    <w:rsid w:val="00BB7F53"/>
    <w:rsid w:val="00BC0470"/>
    <w:rsid w:val="00BC3575"/>
    <w:rsid w:val="00BF125A"/>
    <w:rsid w:val="00C05CD4"/>
    <w:rsid w:val="00C07E65"/>
    <w:rsid w:val="00C30A79"/>
    <w:rsid w:val="00C36254"/>
    <w:rsid w:val="00C86770"/>
    <w:rsid w:val="00CB0A4D"/>
    <w:rsid w:val="00CE6A47"/>
    <w:rsid w:val="00D01AB9"/>
    <w:rsid w:val="00D026C5"/>
    <w:rsid w:val="00D44B09"/>
    <w:rsid w:val="00D837CF"/>
    <w:rsid w:val="00DB57E3"/>
    <w:rsid w:val="00DC15F0"/>
    <w:rsid w:val="00DE679A"/>
    <w:rsid w:val="00DF096B"/>
    <w:rsid w:val="00E12DCF"/>
    <w:rsid w:val="00E202DE"/>
    <w:rsid w:val="00E37BEF"/>
    <w:rsid w:val="00E63B73"/>
    <w:rsid w:val="00E6587C"/>
    <w:rsid w:val="00F32934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10</Pages>
  <Words>3722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74</cp:revision>
  <cp:lastPrinted>2021-06-01T18:21:00Z</cp:lastPrinted>
  <dcterms:created xsi:type="dcterms:W3CDTF">2021-04-19T12:32:00Z</dcterms:created>
  <dcterms:modified xsi:type="dcterms:W3CDTF">2021-10-06T19:03:00Z</dcterms:modified>
</cp:coreProperties>
</file>