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3B" w:rsidRPr="00F049F2" w:rsidRDefault="00CF2963">
      <w:pPr>
        <w:spacing w:after="134" w:line="259" w:lineRule="auto"/>
        <w:ind w:left="0" w:right="1147" w:firstLine="0"/>
        <w:jc w:val="right"/>
        <w:rPr>
          <w:rFonts w:ascii="Times New Roman" w:hAnsi="Times New Roman" w:cs="Times New Roman"/>
          <w:sz w:val="22"/>
        </w:rPr>
      </w:pPr>
      <w:r w:rsidRPr="00F049F2">
        <w:rPr>
          <w:rFonts w:ascii="Times New Roman" w:eastAsia="Arial" w:hAnsi="Times New Roman" w:cs="Times New Roman"/>
          <w:sz w:val="22"/>
        </w:rPr>
        <w:t xml:space="preserve"> </w:t>
      </w:r>
    </w:p>
    <w:p w:rsidR="008B4D41" w:rsidRPr="00F049F2" w:rsidRDefault="008B4D41" w:rsidP="008B4D41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     PROCESSO ADMINISTRATIVO Nº 154/2021     </w:t>
      </w:r>
    </w:p>
    <w:p w:rsidR="008B4D41" w:rsidRPr="00F049F2" w:rsidRDefault="008B4D41" w:rsidP="008B4D41">
      <w:pPr>
        <w:spacing w:after="5" w:line="249" w:lineRule="auto"/>
        <w:ind w:left="825" w:right="12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EDITAL DE PREGÃO ELETRÔNICO Nº 63/2021</w:t>
      </w:r>
    </w:p>
    <w:p w:rsidR="00B0513B" w:rsidRPr="00F049F2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F049F2" w:rsidRDefault="001D529C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CONTRATO Nº. </w:t>
      </w:r>
      <w:r w:rsidR="00DD6CCA">
        <w:rPr>
          <w:rFonts w:ascii="Times New Roman" w:hAnsi="Times New Roman" w:cs="Times New Roman"/>
          <w:b/>
          <w:sz w:val="22"/>
        </w:rPr>
        <w:t>85</w:t>
      </w:r>
      <w:r w:rsidRPr="00F049F2">
        <w:rPr>
          <w:rFonts w:ascii="Times New Roman" w:hAnsi="Times New Roman" w:cs="Times New Roman"/>
          <w:b/>
          <w:sz w:val="22"/>
        </w:rPr>
        <w:t>/2021</w:t>
      </w:r>
      <w:r w:rsidR="00CF2963" w:rsidRPr="00F049F2">
        <w:rPr>
          <w:rFonts w:ascii="Times New Roman" w:hAnsi="Times New Roman" w:cs="Times New Roman"/>
          <w:b/>
          <w:sz w:val="22"/>
        </w:rPr>
        <w:t xml:space="preserve">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O </w:t>
      </w:r>
      <w:r w:rsidRPr="00F049F2">
        <w:rPr>
          <w:rFonts w:ascii="Times New Roman" w:hAnsi="Times New Roman" w:cs="Times New Roman"/>
          <w:b/>
          <w:sz w:val="22"/>
        </w:rPr>
        <w:t>MUNICÍPIO DE CORDILHEIRA ALTA</w:t>
      </w:r>
      <w:r w:rsidRPr="00F049F2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Prefeito Municipal, senhor </w:t>
      </w:r>
      <w:r w:rsidR="00BC0B15" w:rsidRPr="00F049F2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682541" w:rsidRPr="00F049F2">
        <w:rPr>
          <w:rFonts w:ascii="Times New Roman" w:hAnsi="Times New Roman" w:cs="Times New Roman"/>
          <w:sz w:val="22"/>
        </w:rPr>
        <w:t>B</w:t>
      </w:r>
      <w:r w:rsidR="00BC0B15" w:rsidRPr="00F049F2">
        <w:rPr>
          <w:rFonts w:ascii="Times New Roman" w:hAnsi="Times New Roman" w:cs="Times New Roman"/>
          <w:sz w:val="22"/>
        </w:rPr>
        <w:t>riancini</w:t>
      </w:r>
      <w:proofErr w:type="spellEnd"/>
      <w:r w:rsidRPr="00F049F2">
        <w:rPr>
          <w:rFonts w:ascii="Times New Roman" w:hAnsi="Times New Roman" w:cs="Times New Roman"/>
          <w:sz w:val="22"/>
        </w:rPr>
        <w:t xml:space="preserve">, doravante denominado simplesmente CONTRATANTE, e a </w:t>
      </w:r>
      <w:r w:rsidR="00DD6CCA">
        <w:rPr>
          <w:rFonts w:ascii="Times New Roman" w:hAnsi="Times New Roman" w:cs="Times New Roman"/>
          <w:sz w:val="22"/>
        </w:rPr>
        <w:t xml:space="preserve">empresa </w:t>
      </w:r>
      <w:r w:rsidR="003A0C9D" w:rsidRPr="003A0C9D">
        <w:rPr>
          <w:rFonts w:ascii="Times New Roman" w:hAnsi="Times New Roman" w:cs="Times New Roman"/>
          <w:b/>
          <w:sz w:val="22"/>
        </w:rPr>
        <w:t>ROHR MAQUINAS LTDA</w:t>
      </w:r>
      <w:r w:rsidR="003A0C9D">
        <w:rPr>
          <w:rFonts w:ascii="Times New Roman" w:hAnsi="Times New Roman" w:cs="Times New Roman"/>
          <w:sz w:val="22"/>
        </w:rPr>
        <w:t xml:space="preserve">, inscrita no CNPJ sob n° </w:t>
      </w:r>
      <w:r w:rsidR="003A0C9D" w:rsidRPr="003A0C9D">
        <w:rPr>
          <w:rFonts w:ascii="Times New Roman" w:hAnsi="Times New Roman" w:cs="Times New Roman"/>
          <w:sz w:val="22"/>
        </w:rPr>
        <w:t>07.884.300/0001-20</w:t>
      </w:r>
      <w:r w:rsidR="003A0C9D">
        <w:rPr>
          <w:rFonts w:ascii="Times New Roman" w:hAnsi="Times New Roman" w:cs="Times New Roman"/>
          <w:sz w:val="22"/>
        </w:rPr>
        <w:t>, com sede na R</w:t>
      </w:r>
      <w:r w:rsidR="003A0C9D" w:rsidRPr="003A0C9D">
        <w:rPr>
          <w:rFonts w:ascii="Times New Roman" w:hAnsi="Times New Roman" w:cs="Times New Roman"/>
          <w:sz w:val="22"/>
        </w:rPr>
        <w:t xml:space="preserve">odovia </w:t>
      </w:r>
      <w:r w:rsidR="003A0C9D">
        <w:rPr>
          <w:rFonts w:ascii="Times New Roman" w:hAnsi="Times New Roman" w:cs="Times New Roman"/>
          <w:sz w:val="22"/>
        </w:rPr>
        <w:t>SC</w:t>
      </w:r>
      <w:r w:rsidR="003A0C9D" w:rsidRPr="003A0C9D">
        <w:rPr>
          <w:rFonts w:ascii="Times New Roman" w:hAnsi="Times New Roman" w:cs="Times New Roman"/>
          <w:sz w:val="22"/>
        </w:rPr>
        <w:t xml:space="preserve"> 472, 1355- </w:t>
      </w:r>
      <w:r w:rsidR="003A0C9D">
        <w:rPr>
          <w:rFonts w:ascii="Times New Roman" w:hAnsi="Times New Roman" w:cs="Times New Roman"/>
          <w:sz w:val="22"/>
        </w:rPr>
        <w:t>KM</w:t>
      </w:r>
      <w:r w:rsidR="003A0C9D" w:rsidRPr="003A0C9D">
        <w:rPr>
          <w:rFonts w:ascii="Times New Roman" w:hAnsi="Times New Roman" w:cs="Times New Roman"/>
          <w:sz w:val="22"/>
        </w:rPr>
        <w:t xml:space="preserve"> 10,6 </w:t>
      </w:r>
      <w:r w:rsidR="003A0C9D">
        <w:rPr>
          <w:rFonts w:ascii="Times New Roman" w:hAnsi="Times New Roman" w:cs="Times New Roman"/>
          <w:sz w:val="22"/>
        </w:rPr>
        <w:t>L</w:t>
      </w:r>
      <w:r w:rsidR="003A0C9D" w:rsidRPr="003A0C9D">
        <w:rPr>
          <w:rFonts w:ascii="Times New Roman" w:hAnsi="Times New Roman" w:cs="Times New Roman"/>
          <w:sz w:val="22"/>
        </w:rPr>
        <w:t xml:space="preserve">inha </w:t>
      </w:r>
      <w:r w:rsidR="003A0C9D">
        <w:rPr>
          <w:rFonts w:ascii="Times New Roman" w:hAnsi="Times New Roman" w:cs="Times New Roman"/>
          <w:sz w:val="22"/>
        </w:rPr>
        <w:t>B</w:t>
      </w:r>
      <w:r w:rsidR="003A0C9D" w:rsidRPr="003A0C9D">
        <w:rPr>
          <w:rFonts w:ascii="Times New Roman" w:hAnsi="Times New Roman" w:cs="Times New Roman"/>
          <w:sz w:val="22"/>
        </w:rPr>
        <w:t xml:space="preserve">eato </w:t>
      </w:r>
      <w:r w:rsidR="003A0C9D">
        <w:rPr>
          <w:rFonts w:ascii="Times New Roman" w:hAnsi="Times New Roman" w:cs="Times New Roman"/>
          <w:sz w:val="22"/>
        </w:rPr>
        <w:t>R</w:t>
      </w:r>
      <w:r w:rsidR="003A0C9D" w:rsidRPr="003A0C9D">
        <w:rPr>
          <w:rFonts w:ascii="Times New Roman" w:hAnsi="Times New Roman" w:cs="Times New Roman"/>
          <w:sz w:val="22"/>
        </w:rPr>
        <w:t xml:space="preserve">oque, </w:t>
      </w:r>
      <w:r w:rsidR="003A0C9D">
        <w:rPr>
          <w:rFonts w:ascii="Times New Roman" w:hAnsi="Times New Roman" w:cs="Times New Roman"/>
          <w:sz w:val="22"/>
        </w:rPr>
        <w:t>Interior em S</w:t>
      </w:r>
      <w:r w:rsidR="003A0C9D" w:rsidRPr="003A0C9D">
        <w:rPr>
          <w:rFonts w:ascii="Times New Roman" w:hAnsi="Times New Roman" w:cs="Times New Roman"/>
          <w:sz w:val="22"/>
        </w:rPr>
        <w:t xml:space="preserve">ão </w:t>
      </w:r>
      <w:r w:rsidR="003A0C9D">
        <w:rPr>
          <w:rFonts w:ascii="Times New Roman" w:hAnsi="Times New Roman" w:cs="Times New Roman"/>
          <w:sz w:val="22"/>
        </w:rPr>
        <w:t>J</w:t>
      </w:r>
      <w:r w:rsidR="003A0C9D" w:rsidRPr="003A0C9D">
        <w:rPr>
          <w:rFonts w:ascii="Times New Roman" w:hAnsi="Times New Roman" w:cs="Times New Roman"/>
          <w:sz w:val="22"/>
        </w:rPr>
        <w:t xml:space="preserve">oão do </w:t>
      </w:r>
      <w:r w:rsidR="003A0C9D">
        <w:rPr>
          <w:rFonts w:ascii="Times New Roman" w:hAnsi="Times New Roman" w:cs="Times New Roman"/>
          <w:sz w:val="22"/>
        </w:rPr>
        <w:t>O</w:t>
      </w:r>
      <w:r w:rsidR="003A0C9D" w:rsidRPr="003A0C9D">
        <w:rPr>
          <w:rFonts w:ascii="Times New Roman" w:hAnsi="Times New Roman" w:cs="Times New Roman"/>
          <w:sz w:val="22"/>
        </w:rPr>
        <w:t>este</w:t>
      </w:r>
      <w:r w:rsidR="003A0C9D">
        <w:rPr>
          <w:rFonts w:ascii="Times New Roman" w:hAnsi="Times New Roman" w:cs="Times New Roman"/>
          <w:sz w:val="22"/>
        </w:rPr>
        <w:t>/SC</w:t>
      </w:r>
      <w:r w:rsidR="003A0C9D" w:rsidRPr="003A0C9D">
        <w:rPr>
          <w:rFonts w:ascii="Times New Roman" w:hAnsi="Times New Roman" w:cs="Times New Roman"/>
          <w:sz w:val="22"/>
        </w:rPr>
        <w:t>,</w:t>
      </w:r>
      <w:r w:rsidR="003A0C9D">
        <w:rPr>
          <w:rFonts w:ascii="Times New Roman" w:hAnsi="Times New Roman" w:cs="Times New Roman"/>
          <w:sz w:val="22"/>
        </w:rPr>
        <w:t xml:space="preserve"> CEP:</w:t>
      </w:r>
      <w:r w:rsidR="003A0C9D" w:rsidRPr="003A0C9D">
        <w:rPr>
          <w:rFonts w:ascii="Times New Roman" w:hAnsi="Times New Roman" w:cs="Times New Roman"/>
          <w:sz w:val="22"/>
        </w:rPr>
        <w:t xml:space="preserve"> 89.897-000</w:t>
      </w:r>
      <w:r w:rsidR="00DD6CCA">
        <w:rPr>
          <w:rFonts w:ascii="Times New Roman" w:hAnsi="Times New Roman" w:cs="Times New Roman"/>
          <w:sz w:val="22"/>
        </w:rPr>
        <w:t xml:space="preserve">, representada neste ato pelo Senhor </w:t>
      </w:r>
      <w:proofErr w:type="spellStart"/>
      <w:r w:rsidR="00DD6CCA">
        <w:rPr>
          <w:rFonts w:ascii="Times New Roman" w:hAnsi="Times New Roman" w:cs="Times New Roman"/>
          <w:sz w:val="22"/>
        </w:rPr>
        <w:t>Naim</w:t>
      </w:r>
      <w:proofErr w:type="spellEnd"/>
      <w:r w:rsidR="00DD6CCA">
        <w:rPr>
          <w:rFonts w:ascii="Times New Roman" w:hAnsi="Times New Roman" w:cs="Times New Roman"/>
          <w:sz w:val="22"/>
        </w:rPr>
        <w:t xml:space="preserve"> Carlos </w:t>
      </w:r>
      <w:proofErr w:type="spellStart"/>
      <w:r w:rsidR="00DD6CCA">
        <w:rPr>
          <w:rFonts w:ascii="Times New Roman" w:hAnsi="Times New Roman" w:cs="Times New Roman"/>
          <w:sz w:val="22"/>
        </w:rPr>
        <w:t>Rohr</w:t>
      </w:r>
      <w:proofErr w:type="spellEnd"/>
      <w:r w:rsidR="00DD6CCA">
        <w:rPr>
          <w:rFonts w:ascii="Times New Roman" w:hAnsi="Times New Roman" w:cs="Times New Roman"/>
          <w:sz w:val="22"/>
        </w:rPr>
        <w:t xml:space="preserve"> inscrito sob CPF n° 047.821.409-8</w:t>
      </w:r>
      <w:r w:rsidR="003A0C9D">
        <w:rPr>
          <w:rFonts w:ascii="Times New Roman" w:hAnsi="Times New Roman" w:cs="Times New Roman"/>
          <w:sz w:val="22"/>
        </w:rPr>
        <w:t xml:space="preserve"> </w:t>
      </w:r>
      <w:r w:rsidR="003A0C9D" w:rsidRPr="00F049F2">
        <w:rPr>
          <w:rFonts w:ascii="Times New Roman" w:hAnsi="Times New Roman" w:cs="Times New Roman"/>
          <w:sz w:val="22"/>
        </w:rPr>
        <w:t>doravante den</w:t>
      </w:r>
      <w:r w:rsidR="003A0C9D">
        <w:rPr>
          <w:rFonts w:ascii="Times New Roman" w:hAnsi="Times New Roman" w:cs="Times New Roman"/>
          <w:sz w:val="22"/>
        </w:rPr>
        <w:t>ominada simplesmente CONTRATADA</w:t>
      </w:r>
      <w:r w:rsidR="003A0C9D" w:rsidRPr="00F049F2">
        <w:rPr>
          <w:rFonts w:ascii="Times New Roman" w:hAnsi="Times New Roman" w:cs="Times New Roman"/>
          <w:sz w:val="22"/>
        </w:rPr>
        <w:t xml:space="preserve"> </w:t>
      </w:r>
      <w:r w:rsidRPr="00F049F2">
        <w:rPr>
          <w:rFonts w:ascii="Times New Roman" w:hAnsi="Times New Roman" w:cs="Times New Roman"/>
          <w:sz w:val="22"/>
        </w:rPr>
        <w:t>e perante as testemunhas abaixo firmadas, pactuam o presente termo, cuja celebração foi autorizada de acordo com o processo de licitação modalid</w:t>
      </w:r>
      <w:r w:rsidR="0056462C" w:rsidRPr="00F049F2">
        <w:rPr>
          <w:rFonts w:ascii="Times New Roman" w:hAnsi="Times New Roman" w:cs="Times New Roman"/>
          <w:sz w:val="22"/>
        </w:rPr>
        <w:t>ade P</w:t>
      </w:r>
      <w:r w:rsidR="003A0C9D">
        <w:rPr>
          <w:rFonts w:ascii="Times New Roman" w:hAnsi="Times New Roman" w:cs="Times New Roman"/>
          <w:sz w:val="22"/>
        </w:rPr>
        <w:t>regão Eletrônico nº. 63</w:t>
      </w:r>
      <w:r w:rsidR="00A76B11" w:rsidRPr="00F049F2">
        <w:rPr>
          <w:rFonts w:ascii="Times New Roman" w:hAnsi="Times New Roman" w:cs="Times New Roman"/>
          <w:sz w:val="22"/>
        </w:rPr>
        <w:t>/2021</w:t>
      </w:r>
      <w:r w:rsidRPr="00F049F2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1.1. O objeto do presente contrato é</w:t>
      </w:r>
      <w:r w:rsidR="009359C4" w:rsidRPr="00F049F2">
        <w:rPr>
          <w:rFonts w:ascii="Times New Roman" w:hAnsi="Times New Roman" w:cs="Times New Roman"/>
          <w:sz w:val="22"/>
        </w:rPr>
        <w:t xml:space="preserve"> a</w:t>
      </w:r>
      <w:r w:rsidRPr="00F049F2">
        <w:rPr>
          <w:rFonts w:ascii="Times New Roman" w:hAnsi="Times New Roman" w:cs="Times New Roman"/>
          <w:sz w:val="22"/>
        </w:rPr>
        <w:t xml:space="preserve"> </w:t>
      </w:r>
      <w:r w:rsidR="0056462C" w:rsidRPr="00F049F2">
        <w:rPr>
          <w:rFonts w:ascii="Times New Roman" w:hAnsi="Times New Roman" w:cs="Times New Roman"/>
          <w:b/>
          <w:sz w:val="22"/>
        </w:rPr>
        <w:t>AQUISIÇÃO DE TRATOR AGRICOLA DE PNEUS E CONJUNTO COLHEDORA DE FORRAGEM FRONTAL PARA A SECRETARIA DA AGRICULTURA IND. E COMÉRCIO DO MUNICÍPIO DE CORDILHEIRA ALTA/SC</w:t>
      </w:r>
      <w:r w:rsidRPr="00F049F2">
        <w:rPr>
          <w:rFonts w:ascii="Times New Roman" w:hAnsi="Times New Roman" w:cs="Times New Roman"/>
          <w:b/>
          <w:sz w:val="22"/>
        </w:rPr>
        <w:t xml:space="preserve">, </w:t>
      </w:r>
      <w:r w:rsidRPr="00F049F2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>
        <w:rPr>
          <w:rFonts w:ascii="Times New Roman" w:hAnsi="Times New Roman" w:cs="Times New Roman"/>
          <w:sz w:val="22"/>
        </w:rPr>
        <w:t xml:space="preserve"> de </w:t>
      </w:r>
      <w:r w:rsidR="003B104F" w:rsidRPr="003B104F">
        <w:rPr>
          <w:rFonts w:ascii="Times New Roman" w:hAnsi="Times New Roman" w:cs="Times New Roman"/>
          <w:color w:val="FF0000"/>
          <w:sz w:val="22"/>
        </w:rPr>
        <w:t>Pregão Eletrônico nº 63</w:t>
      </w:r>
      <w:r w:rsidR="00A76B11" w:rsidRPr="003B104F">
        <w:rPr>
          <w:rFonts w:ascii="Times New Roman" w:hAnsi="Times New Roman" w:cs="Times New Roman"/>
          <w:color w:val="FF0000"/>
          <w:sz w:val="22"/>
        </w:rPr>
        <w:t>/2021</w:t>
      </w:r>
      <w:r w:rsidRPr="00F049F2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SEGUNDA - DO PRAZO, FORMA E LOCAL DE FORNECIMENTO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 w:rsidRPr="00F049F2">
        <w:rPr>
          <w:rFonts w:ascii="Times New Roman" w:hAnsi="Times New Roman" w:cs="Times New Roman"/>
          <w:iCs/>
          <w:sz w:val="22"/>
        </w:rPr>
        <w:t>2.1 O prazo de entrega dos bens é de 30 (trinta) dias</w:t>
      </w:r>
      <w:r w:rsidR="00A1414E">
        <w:rPr>
          <w:rFonts w:ascii="Times New Roman" w:hAnsi="Times New Roman" w:cs="Times New Roman"/>
          <w:iCs/>
          <w:sz w:val="22"/>
        </w:rPr>
        <w:t xml:space="preserve"> para o Colhedor de forragens e 60 (sessenta) dias para o trator</w:t>
      </w:r>
      <w:r w:rsidRPr="00F049F2">
        <w:rPr>
          <w:rFonts w:ascii="Times New Roman" w:hAnsi="Times New Roman" w:cs="Times New Roman"/>
          <w:iCs/>
          <w:sz w:val="22"/>
        </w:rPr>
        <w:t xml:space="preserve">, contados da Autorização de Fornecimento (AF), em remessa </w:t>
      </w:r>
      <w:r w:rsidRPr="00F049F2">
        <w:rPr>
          <w:rFonts w:ascii="Times New Roman" w:hAnsi="Times New Roman" w:cs="Times New Roman"/>
          <w:i/>
          <w:iCs/>
          <w:color w:val="FF0000"/>
          <w:sz w:val="22"/>
        </w:rPr>
        <w:t>única</w:t>
      </w:r>
      <w:r w:rsidRPr="00F049F2">
        <w:rPr>
          <w:rFonts w:ascii="Times New Roman" w:hAnsi="Times New Roman" w:cs="Times New Roman"/>
          <w:iCs/>
          <w:sz w:val="22"/>
        </w:rPr>
        <w:t>, no endereço discriminado na AF.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2.1.1- Os bens serão recebidos provisoriamente no prazo de 10 (dez) dias, pelo (a) responsável ao acompanhamento e fiscalização do contrato, para efeito de posterior verificação de sua conformidade com as especificações constantes neste Termo de Referência e na proposta. 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 w:rsidRPr="00F049F2">
        <w:rPr>
          <w:rFonts w:ascii="Times New Roman" w:hAnsi="Times New Roman" w:cs="Times New Roman"/>
          <w:bCs/>
          <w:sz w:val="22"/>
        </w:rPr>
        <w:t>2.2 - Os bens poderão ser rejeitados, no todo ou em parte, quando em desacordo com as especificações constantes neste Termo de Referência e na proposta, devendo ser substituídos no prazo de 15 (quinze) dias, a contar da notificação da contratada, às suas custas, sem prejuízo da aplicação das penalidades.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 w:rsidRPr="00F049F2">
        <w:rPr>
          <w:rFonts w:ascii="Times New Roman" w:hAnsi="Times New Roman" w:cs="Times New Roman"/>
          <w:sz w:val="22"/>
        </w:rPr>
        <w:t>2.3 - Os bens serão recebidos definitivamente no prazo de 10 (dez) dias, contados do recebimento provisório, após a verificação da qualidade e quantidade do material e consequente aceitação mediante termo circunstanciado.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>2.3.1 - Na hipótese de a verificação a que se refere o subitem anterior não ser procedida dentro do prazo fixado, reputar-se-á como realizada, consumando-se o recebimento definitivo no dia do esgotamento do prazo.</w:t>
      </w:r>
    </w:p>
    <w:p w:rsidR="0056462C" w:rsidRPr="00F049F2" w:rsidRDefault="0056462C" w:rsidP="0056462C">
      <w:pPr>
        <w:spacing w:after="0" w:line="259" w:lineRule="auto"/>
        <w:ind w:left="42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2.4 - O recebimento provisório ou definitivo do objeto não exclui a responsabilidade da contratada pelos prejuízos resultantes da incorreta execução do contrato </w:t>
      </w:r>
    </w:p>
    <w:p w:rsidR="0056462C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2.5</w:t>
      </w:r>
      <w:r w:rsidR="00CF2963" w:rsidRPr="00F049F2">
        <w:rPr>
          <w:rFonts w:ascii="Times New Roman" w:hAnsi="Times New Roman" w:cs="Times New Roman"/>
          <w:sz w:val="22"/>
        </w:rPr>
        <w:t>. O objeto deverá ser entregue com todos os itens obrigatórios e exigidos por lei, fixados na legislação brasileira e todos os demais itens de fábrica.</w:t>
      </w:r>
      <w:r w:rsidR="00CF2963"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TERCEIRA - DA VIGÊNCIA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3.1. O presente Contrato terá vigência </w:t>
      </w:r>
      <w:r w:rsidR="00E97A64" w:rsidRPr="00F049F2">
        <w:rPr>
          <w:rFonts w:ascii="Times New Roman" w:hAnsi="Times New Roman" w:cs="Times New Roman"/>
          <w:sz w:val="22"/>
        </w:rPr>
        <w:t>até 31/12/2021, a partir da</w:t>
      </w:r>
      <w:r w:rsidRPr="00F049F2">
        <w:rPr>
          <w:rFonts w:ascii="Times New Roman" w:hAnsi="Times New Roman" w:cs="Times New Roman"/>
          <w:sz w:val="22"/>
        </w:rPr>
        <w:t xml:space="preserve"> data de sua assinatura.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Default="00CF2963" w:rsidP="003A0C9D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4.1. Pela execução do objeto/ fornecimento dos bens previstos na Cláusula Primeira, o CONTRATANTE pagará à CONTRATADA* o valor total de </w:t>
      </w:r>
      <w:r w:rsidR="0096361A">
        <w:rPr>
          <w:rFonts w:ascii="Times New Roman" w:hAnsi="Times New Roman" w:cs="Times New Roman"/>
          <w:color w:val="auto"/>
          <w:sz w:val="22"/>
        </w:rPr>
        <w:t xml:space="preserve">R$ 494.275,00 (Quatrocentos e noventa e quatro mil duzentos e setenta e cinco reais) para o item 2 (colhedora). 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  </w:t>
      </w:r>
    </w:p>
    <w:p w:rsidR="00DD6CCA" w:rsidRPr="00F049F2" w:rsidRDefault="00DD6CCA" w:rsidP="003A0C9D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F049F2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 a cargo do </w:t>
      </w:r>
      <w:r w:rsidR="00C21229" w:rsidRPr="00F049F2">
        <w:rPr>
          <w:rFonts w:ascii="Times New Roman" w:hAnsi="Times New Roman" w:cs="Times New Roman"/>
          <w:color w:val="auto"/>
          <w:sz w:val="22"/>
          <w:highlight w:val="yellow"/>
        </w:rPr>
        <w:t xml:space="preserve">Projeto Atividade </w:t>
      </w:r>
      <w:r w:rsidR="00C21229" w:rsidRPr="00F049F2">
        <w:rPr>
          <w:rFonts w:ascii="Times New Roman" w:hAnsi="Times New Roman" w:cs="Times New Roman"/>
          <w:b/>
          <w:color w:val="auto"/>
          <w:sz w:val="22"/>
          <w:highlight w:val="yellow"/>
        </w:rPr>
        <w:t>1.010 – Elemento 4.4.90 – Despesa 189, 190, 200</w:t>
      </w:r>
      <w:r w:rsidRPr="00F049F2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F049F2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359C4" w:rsidRPr="00F049F2">
        <w:rPr>
          <w:rFonts w:ascii="Times New Roman" w:hAnsi="Times New Roman" w:cs="Times New Roman"/>
          <w:color w:val="auto"/>
          <w:sz w:val="22"/>
        </w:rPr>
        <w:t>1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CLÁUSULA SEXTA - DA</w:t>
      </w:r>
      <w:r w:rsidR="0056462C" w:rsidRPr="00F049F2">
        <w:rPr>
          <w:rFonts w:ascii="Times New Roman" w:hAnsi="Times New Roman" w:cs="Times New Roman"/>
          <w:sz w:val="22"/>
        </w:rPr>
        <w:t>S</w:t>
      </w:r>
      <w:r w:rsidRPr="00F049F2">
        <w:rPr>
          <w:rFonts w:ascii="Times New Roman" w:hAnsi="Times New Roman" w:cs="Times New Roman"/>
          <w:sz w:val="22"/>
        </w:rPr>
        <w:t xml:space="preserve"> GARANTIA</w:t>
      </w:r>
      <w:r w:rsidR="0056462C" w:rsidRPr="00F049F2">
        <w:rPr>
          <w:rFonts w:ascii="Times New Roman" w:hAnsi="Times New Roman" w:cs="Times New Roman"/>
          <w:sz w:val="22"/>
        </w:rPr>
        <w:t>S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56462C" w:rsidRPr="00F049F2" w:rsidRDefault="0056462C" w:rsidP="0056462C">
      <w:pPr>
        <w:ind w:left="426" w:firstLine="0"/>
        <w:rPr>
          <w:rFonts w:ascii="Times New Roman" w:hAnsi="Times New Roman" w:cs="Times New Roman"/>
          <w:sz w:val="22"/>
          <w:u w:val="single"/>
        </w:rPr>
      </w:pPr>
      <w:r w:rsidRPr="00F049F2">
        <w:rPr>
          <w:rFonts w:ascii="Times New Roman" w:hAnsi="Times New Roman" w:cs="Times New Roman"/>
          <w:sz w:val="22"/>
          <w:u w:val="single"/>
        </w:rPr>
        <w:t>6.1 - Garantia do trator:</w:t>
      </w:r>
    </w:p>
    <w:p w:rsidR="0056462C" w:rsidRPr="00F049F2" w:rsidRDefault="0056462C" w:rsidP="0056462C">
      <w:pPr>
        <w:ind w:left="426" w:firstLine="0"/>
        <w:rPr>
          <w:rFonts w:ascii="Times New Roman" w:hAnsi="Times New Roman" w:cs="Times New Roman"/>
          <w:sz w:val="22"/>
          <w:u w:val="single"/>
        </w:rPr>
      </w:pPr>
    </w:p>
    <w:p w:rsidR="0056462C" w:rsidRPr="00F049F2" w:rsidRDefault="00F838A0" w:rsidP="0056462C">
      <w:pPr>
        <w:spacing w:after="0" w:line="240" w:lineRule="auto"/>
        <w:ind w:left="426" w:right="0" w:firstLine="0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.2. A licitante deverá fornecer garantia de, no mínimo, 12 meses, contra defeito de fabricação, sem limites de horas, sendo que os prazos serão contados a partir da data de recebimento definitivo do objeto. (Não obstante, também com relação ao cumprimento da garantia, a empresa contratada fica sujeita às disposições contidas na Minuta Contratual deste Edital).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.3 A CONTRATADA deverá fornecer Plano de Assistência Técnica e Manutenção Gratuita que contemple, no mínimo 2.000 (duas mil) horas trabalhadas, com as revisões conforme catálogo do fabricante.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.3.1. Para fins de assistência técnica o município somente se responsabilizará pelo translado do equipamento num raio de até 100km de distância da sede do município. </w:t>
      </w:r>
    </w:p>
    <w:p w:rsidR="0056462C" w:rsidRPr="00F049F2" w:rsidRDefault="0056462C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Caso a distância seja superior a 100km, a contratada será responsável pelo translado. </w:t>
      </w:r>
    </w:p>
    <w:p w:rsidR="0056462C" w:rsidRPr="00F049F2" w:rsidRDefault="00F838A0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.3.2 O atendimento pela assistência técnica deverá ser em até 48 horas da solicitação.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.4. Se a distância entre a sede da CONTRATADA e a cidade da CONTRATANTE impossibilitar a prestação da assistência técnica dentro do prazo anteriormente fixado, a CONTRATADA deverá obrigatoriamente subcontratar empresa com capacidade técnica para executar tal assistência, cuja sede deverá estar dentro de um raio de localização que viabilize o atendimento no prazo ora exigido.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.4.1. Na hipótese de subcontratar a assistência técnica para a prestação da garantia, a CONTRATADA deverá entregar à CONTRATANTE cópia autenticada ou via original do pertinente instrumento particular de contrato firmado entre ela (CONTRATADA) e a empresa terceirizada (com firmas devidamente reconhecidas em cartório), sob pena de rescisão unilateral do presente Termo Contratual, sem prejuízo das sanções dispostas nos artigos 86 e 87 da Lei Federal nº 8.666/93. </w:t>
      </w:r>
    </w:p>
    <w:p w:rsidR="0056462C" w:rsidRPr="00F049F2" w:rsidRDefault="0056462C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  <w:u w:val="single"/>
        </w:rPr>
      </w:pPr>
      <w:r w:rsidRPr="00F049F2">
        <w:rPr>
          <w:rFonts w:ascii="Times New Roman" w:hAnsi="Times New Roman" w:cs="Times New Roman"/>
          <w:sz w:val="22"/>
          <w:u w:val="single"/>
        </w:rPr>
        <w:t>6</w:t>
      </w:r>
      <w:r w:rsidR="0056462C" w:rsidRPr="00F049F2">
        <w:rPr>
          <w:rFonts w:ascii="Times New Roman" w:hAnsi="Times New Roman" w:cs="Times New Roman"/>
          <w:sz w:val="22"/>
          <w:u w:val="single"/>
        </w:rPr>
        <w:t>.5 – Garantia conjunto colhedor:</w:t>
      </w:r>
    </w:p>
    <w:p w:rsidR="0056462C" w:rsidRPr="00F049F2" w:rsidRDefault="0056462C" w:rsidP="0056462C">
      <w:pPr>
        <w:spacing w:after="0"/>
        <w:ind w:left="426" w:right="27"/>
        <w:rPr>
          <w:rFonts w:ascii="Times New Roman" w:hAnsi="Times New Roman" w:cs="Times New Roman"/>
          <w:sz w:val="22"/>
          <w:u w:val="single"/>
        </w:rPr>
      </w:pPr>
    </w:p>
    <w:p w:rsidR="0056462C" w:rsidRPr="00F049F2" w:rsidRDefault="00F838A0" w:rsidP="0056462C">
      <w:pPr>
        <w:spacing w:after="0" w:line="240" w:lineRule="auto"/>
        <w:ind w:left="426" w:right="0" w:firstLine="0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.5.1 A licitante deverá fornecer garantia de, no mínimo, 12 meses, contra defeito de fabricação, sem limites de horas, sendo que os prazos serão contados a partir da data de recebimento definitivo do objeto. (Não obstante, também com relação ao cumprimento da garantia, a empresa contratada fica sujeita às disposições contidas na Minuta Contratual deste Edital).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.5.2 A CONTRATADA deverá fornecer Plano de Assistência Técnica e Manutenção Gratuita que contemple, no mínimo uma safra ou de no mínimo 6 (seis) meses, com as revisões conforme catálogo do fabricante.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.5.2.1. Para fins de assistência técnica o município somente se responsabilizará pelo translado do equipamento num raio de até 100km de distância da sede do município. </w:t>
      </w:r>
    </w:p>
    <w:p w:rsidR="0056462C" w:rsidRPr="00F049F2" w:rsidRDefault="0056462C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Caso a distância seja superior a 100km, a contratada será responsável pelo translado. </w:t>
      </w:r>
    </w:p>
    <w:p w:rsidR="0056462C" w:rsidRPr="00F049F2" w:rsidRDefault="00F838A0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.5.2.2 O atendimento pela assistência técnica deverá ser em até 48 horas da solicitação.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.5.6. Se a distância entre a sede da CONTRATADA e a cidade da CONTRATANTE impossibilitar a prestação da assistência técnica dentro do prazo anteriormente fixado, a CONTRATADA deverá obrigatoriamente subcontratar empresa com capacidade técnica para executar tal assistência, cuja sede deverá estar dentro de um raio de localização que viabilize o atendimento no prazo ora exigido.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.5.6.1. Na hipótese de subcontratar a assistência técnica para a prestação da garantia, a CONTRATADA deverá entregar à CONTRATANTE cópia autenticada ou via original do pertinente instrumento particular de contrato firmado entre ela (CONTRATADA) e a empresa terceirizada (com firmas devidamente reconhecidas em cartório), sob pena de rescisão unilateral do presente Termo Contratual, sem prejuízo das sanções dispostas nos artigos 86 e 87 da Lei Federal nº 8.666/93. </w:t>
      </w:r>
    </w:p>
    <w:p w:rsidR="00B0513B" w:rsidRPr="00F049F2" w:rsidRDefault="00CF29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CLÁUSULA SÉTIMA - DA RESCISÃO CONTRATUAL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9359C4" w:rsidRPr="00F049F2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F049F2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F049F2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 São obrigações da CONTRATADA: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- DAS PENALIDADES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F049F2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QUARTA - DO FORO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Cordilheira Alt</w:t>
      </w:r>
      <w:r w:rsidR="0044326F">
        <w:rPr>
          <w:rFonts w:ascii="Times New Roman" w:hAnsi="Times New Roman" w:cs="Times New Roman"/>
          <w:sz w:val="22"/>
        </w:rPr>
        <w:t>a/</w:t>
      </w:r>
      <w:r w:rsidR="00A76B11" w:rsidRPr="00F049F2">
        <w:rPr>
          <w:rFonts w:ascii="Times New Roman" w:hAnsi="Times New Roman" w:cs="Times New Roman"/>
          <w:sz w:val="22"/>
        </w:rPr>
        <w:t xml:space="preserve">SC, </w:t>
      </w:r>
      <w:r w:rsidR="0044326F">
        <w:rPr>
          <w:rFonts w:ascii="Times New Roman" w:hAnsi="Times New Roman" w:cs="Times New Roman"/>
          <w:sz w:val="22"/>
        </w:rPr>
        <w:t>16 de setembro de 2021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44326F" w:rsidRDefault="0044326F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:rsidR="0044326F" w:rsidRDefault="0044326F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:rsidR="0044326F" w:rsidRPr="00F049F2" w:rsidRDefault="0044326F" w:rsidP="0044326F">
      <w:pPr>
        <w:spacing w:after="0" w:line="259" w:lineRule="auto"/>
        <w:ind w:left="166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</w:t>
      </w:r>
    </w:p>
    <w:p w:rsidR="00B0513B" w:rsidRPr="00F049F2" w:rsidRDefault="00CF2963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</w:t>
      </w:r>
      <w:r w:rsidR="00A76B11" w:rsidRPr="00F049F2">
        <w:rPr>
          <w:rFonts w:ascii="Times New Roman" w:hAnsi="Times New Roman" w:cs="Times New Roman"/>
          <w:sz w:val="22"/>
        </w:rPr>
        <w:t>LODOALDO BRIANCINI</w:t>
      </w: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Prefeito Municipal 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44326F" w:rsidRDefault="0044326F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</w:t>
      </w:r>
    </w:p>
    <w:p w:rsidR="00DD6CCA" w:rsidRDefault="00DD6CCA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 w:rsidRPr="003A0C9D">
        <w:rPr>
          <w:rFonts w:ascii="Times New Roman" w:hAnsi="Times New Roman" w:cs="Times New Roman"/>
          <w:b/>
          <w:sz w:val="22"/>
        </w:rPr>
        <w:t>ROHR MAQUINAS LTDA</w:t>
      </w:r>
      <w:r>
        <w:rPr>
          <w:rFonts w:ascii="Times New Roman" w:hAnsi="Times New Roman" w:cs="Times New Roman"/>
          <w:sz w:val="22"/>
        </w:rPr>
        <w:t xml:space="preserve"> </w:t>
      </w:r>
    </w:p>
    <w:p w:rsidR="00DD6CCA" w:rsidRDefault="00DD6CCA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Naim</w:t>
      </w:r>
      <w:proofErr w:type="spellEnd"/>
      <w:r>
        <w:rPr>
          <w:rFonts w:ascii="Times New Roman" w:hAnsi="Times New Roman" w:cs="Times New Roman"/>
          <w:sz w:val="22"/>
        </w:rPr>
        <w:t xml:space="preserve"> Carlos </w:t>
      </w:r>
      <w:proofErr w:type="spellStart"/>
      <w:r>
        <w:rPr>
          <w:rFonts w:ascii="Times New Roman" w:hAnsi="Times New Roman" w:cs="Times New Roman"/>
          <w:sz w:val="22"/>
        </w:rPr>
        <w:t>Rohr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bookmarkStart w:id="0" w:name="_GoBack"/>
      <w:bookmarkEnd w:id="0"/>
      <w:r w:rsidRPr="00F049F2">
        <w:rPr>
          <w:rFonts w:ascii="Times New Roman" w:hAnsi="Times New Roman" w:cs="Times New Roman"/>
          <w:sz w:val="22"/>
        </w:rPr>
        <w:t xml:space="preserve">Contratada: 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049F2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Testemunhas: </w:t>
      </w:r>
    </w:p>
    <w:p w:rsidR="00B0513B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44326F" w:rsidRPr="0044326F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44326F">
        <w:rPr>
          <w:rFonts w:ascii="Times New Roman" w:hAnsi="Times New Roman" w:cs="Times New Roman"/>
          <w:sz w:val="22"/>
        </w:rPr>
        <w:t>_____________________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 xml:space="preserve"> __________________</w:t>
      </w:r>
    </w:p>
    <w:p w:rsidR="0044326F" w:rsidRPr="0044326F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44326F">
        <w:rPr>
          <w:rFonts w:ascii="Times New Roman" w:hAnsi="Times New Roman" w:cs="Times New Roman"/>
          <w:sz w:val="22"/>
        </w:rPr>
        <w:t>Angelita Gabriel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  <w:t xml:space="preserve">          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 xml:space="preserve"> Kelly Cristina </w:t>
      </w:r>
      <w:proofErr w:type="spellStart"/>
      <w:r w:rsidRPr="0044326F">
        <w:rPr>
          <w:rFonts w:ascii="Times New Roman" w:hAnsi="Times New Roman" w:cs="Times New Roman"/>
          <w:sz w:val="22"/>
        </w:rPr>
        <w:t>Ranzan</w:t>
      </w:r>
      <w:proofErr w:type="spellEnd"/>
    </w:p>
    <w:p w:rsidR="00B0513B" w:rsidRPr="00F049F2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44326F">
        <w:rPr>
          <w:rFonts w:ascii="Times New Roman" w:hAnsi="Times New Roman" w:cs="Times New Roman"/>
          <w:sz w:val="22"/>
        </w:rPr>
        <w:t>CPF: 022.893.109-64</w:t>
      </w:r>
      <w:r w:rsidRPr="0044326F">
        <w:rPr>
          <w:rFonts w:ascii="Times New Roman" w:hAnsi="Times New Roman" w:cs="Times New Roman"/>
          <w:sz w:val="22"/>
        </w:rPr>
        <w:tab/>
        <w:t xml:space="preserve"> 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  <w:t xml:space="preserve"> </w:t>
      </w:r>
      <w:r w:rsidRPr="0044326F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>CPF: 773.189.001-53</w:t>
      </w:r>
    </w:p>
    <w:p w:rsidR="00B0513B" w:rsidRPr="00F049F2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 w:rsidP="0044326F">
      <w:pPr>
        <w:spacing w:after="9"/>
        <w:ind w:left="0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________________________ </w:t>
      </w:r>
    </w:p>
    <w:p w:rsidR="0044326F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Alexandre Bergamin</w:t>
      </w:r>
    </w:p>
    <w:p w:rsidR="00B0513B" w:rsidRPr="00F049F2" w:rsidRDefault="00CF2963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FISCAL DE CONTRATO </w:t>
      </w:r>
    </w:p>
    <w:p w:rsidR="00B0513B" w:rsidRPr="00F049F2" w:rsidRDefault="00CF2963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sectPr w:rsidR="00B0513B" w:rsidRPr="00F04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963" w:rsidRDefault="00297963">
      <w:pPr>
        <w:spacing w:after="0" w:line="240" w:lineRule="auto"/>
      </w:pPr>
      <w:r>
        <w:separator/>
      </w:r>
    </w:p>
  </w:endnote>
  <w:endnote w:type="continuationSeparator" w:id="0">
    <w:p w:rsidR="00297963" w:rsidRDefault="0029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297963" w:rsidRDefault="00297963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DD6CCA">
      <w:fldChar w:fldCharType="begin"/>
    </w:r>
    <w:r w:rsidR="00DD6CCA">
      <w:instrText xml:space="preserve"> NUMPAGES   \* MERGEFORMAT </w:instrText>
    </w:r>
    <w:r w:rsidR="00DD6CCA">
      <w:fldChar w:fldCharType="separate"/>
    </w:r>
    <w:r w:rsidR="00121A01" w:rsidRPr="00121A01">
      <w:rPr>
        <w:rFonts w:ascii="Arial" w:eastAsia="Arial" w:hAnsi="Arial" w:cs="Arial"/>
        <w:noProof/>
        <w:sz w:val="18"/>
      </w:rPr>
      <w:t>28</w:t>
    </w:r>
    <w:r w:rsidR="00DD6CCA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297963" w:rsidRDefault="00297963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297963" w:rsidRDefault="00297963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DD6CCA" w:rsidRPr="00DD6CCA">
      <w:rPr>
        <w:rFonts w:ascii="Arial" w:eastAsia="Arial" w:hAnsi="Arial" w:cs="Arial"/>
        <w:noProof/>
        <w:sz w:val="18"/>
      </w:rPr>
      <w:t>5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DD6CCA">
      <w:fldChar w:fldCharType="begin"/>
    </w:r>
    <w:r w:rsidR="00DD6CCA">
      <w:instrText xml:space="preserve"> NUMPAGES   \* MERGEFORMAT </w:instrText>
    </w:r>
    <w:r w:rsidR="00DD6CCA">
      <w:fldChar w:fldCharType="separate"/>
    </w:r>
    <w:r w:rsidR="00DD6CCA" w:rsidRPr="00DD6CCA">
      <w:rPr>
        <w:rFonts w:ascii="Arial" w:eastAsia="Arial" w:hAnsi="Arial" w:cs="Arial"/>
        <w:noProof/>
        <w:sz w:val="18"/>
      </w:rPr>
      <w:t>5</w:t>
    </w:r>
    <w:r w:rsidR="00DD6CCA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297963" w:rsidRDefault="00297963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297963" w:rsidRDefault="00297963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DD6CCA">
      <w:fldChar w:fldCharType="begin"/>
    </w:r>
    <w:r w:rsidR="00DD6CCA">
      <w:instrText xml:space="preserve"> NUMPAGES   \* MERGEFORMAT </w:instrText>
    </w:r>
    <w:r w:rsidR="00DD6CCA">
      <w:fldChar w:fldCharType="separate"/>
    </w:r>
    <w:r w:rsidR="00121A01" w:rsidRPr="00121A01">
      <w:rPr>
        <w:rFonts w:ascii="Arial" w:eastAsia="Arial" w:hAnsi="Arial" w:cs="Arial"/>
        <w:noProof/>
        <w:sz w:val="18"/>
      </w:rPr>
      <w:t>28</w:t>
    </w:r>
    <w:r w:rsidR="00DD6CCA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297963" w:rsidRDefault="00297963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963" w:rsidRDefault="00297963">
      <w:pPr>
        <w:spacing w:after="0" w:line="240" w:lineRule="auto"/>
      </w:pPr>
      <w:r>
        <w:separator/>
      </w:r>
    </w:p>
  </w:footnote>
  <w:footnote w:type="continuationSeparator" w:id="0">
    <w:p w:rsidR="00297963" w:rsidRDefault="00297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B54AD"/>
    <w:rsid w:val="001216C5"/>
    <w:rsid w:val="00121A01"/>
    <w:rsid w:val="001D529C"/>
    <w:rsid w:val="001D723F"/>
    <w:rsid w:val="001D7900"/>
    <w:rsid w:val="002256D2"/>
    <w:rsid w:val="002307FA"/>
    <w:rsid w:val="00297963"/>
    <w:rsid w:val="00311A9F"/>
    <w:rsid w:val="00346A26"/>
    <w:rsid w:val="0037243A"/>
    <w:rsid w:val="00373D0F"/>
    <w:rsid w:val="003A0C9D"/>
    <w:rsid w:val="003B104F"/>
    <w:rsid w:val="003C7C1F"/>
    <w:rsid w:val="003D6703"/>
    <w:rsid w:val="003E0724"/>
    <w:rsid w:val="003E75FD"/>
    <w:rsid w:val="0044326F"/>
    <w:rsid w:val="00445036"/>
    <w:rsid w:val="004506A0"/>
    <w:rsid w:val="00464773"/>
    <w:rsid w:val="004A115B"/>
    <w:rsid w:val="00517172"/>
    <w:rsid w:val="0051729D"/>
    <w:rsid w:val="005246AC"/>
    <w:rsid w:val="00544199"/>
    <w:rsid w:val="0056462C"/>
    <w:rsid w:val="006159F3"/>
    <w:rsid w:val="00682541"/>
    <w:rsid w:val="006B785B"/>
    <w:rsid w:val="006C03F4"/>
    <w:rsid w:val="006E40BE"/>
    <w:rsid w:val="006E45BB"/>
    <w:rsid w:val="007202A3"/>
    <w:rsid w:val="00762F3B"/>
    <w:rsid w:val="00794C26"/>
    <w:rsid w:val="00821748"/>
    <w:rsid w:val="00823685"/>
    <w:rsid w:val="00876951"/>
    <w:rsid w:val="008B3B93"/>
    <w:rsid w:val="008B4D41"/>
    <w:rsid w:val="008C3729"/>
    <w:rsid w:val="008F20C5"/>
    <w:rsid w:val="00934541"/>
    <w:rsid w:val="009359C4"/>
    <w:rsid w:val="00935B10"/>
    <w:rsid w:val="00941BAB"/>
    <w:rsid w:val="00956F90"/>
    <w:rsid w:val="0096361A"/>
    <w:rsid w:val="009716B1"/>
    <w:rsid w:val="00987A2A"/>
    <w:rsid w:val="009D5960"/>
    <w:rsid w:val="009E09BB"/>
    <w:rsid w:val="00A1414E"/>
    <w:rsid w:val="00A26CA2"/>
    <w:rsid w:val="00A31D8C"/>
    <w:rsid w:val="00A62213"/>
    <w:rsid w:val="00A76B11"/>
    <w:rsid w:val="00AF0173"/>
    <w:rsid w:val="00AF4C51"/>
    <w:rsid w:val="00B00E22"/>
    <w:rsid w:val="00B0513B"/>
    <w:rsid w:val="00B42807"/>
    <w:rsid w:val="00B81B33"/>
    <w:rsid w:val="00B868AF"/>
    <w:rsid w:val="00B92E90"/>
    <w:rsid w:val="00BC0B15"/>
    <w:rsid w:val="00BF7E1F"/>
    <w:rsid w:val="00C054EC"/>
    <w:rsid w:val="00C21229"/>
    <w:rsid w:val="00C84037"/>
    <w:rsid w:val="00CA72AD"/>
    <w:rsid w:val="00CB3F8D"/>
    <w:rsid w:val="00CE568D"/>
    <w:rsid w:val="00CF2963"/>
    <w:rsid w:val="00DD4A25"/>
    <w:rsid w:val="00DD6CCA"/>
    <w:rsid w:val="00E03731"/>
    <w:rsid w:val="00E15D33"/>
    <w:rsid w:val="00E40DCC"/>
    <w:rsid w:val="00E97A64"/>
    <w:rsid w:val="00F049F2"/>
    <w:rsid w:val="00F30228"/>
    <w:rsid w:val="00F7789E"/>
    <w:rsid w:val="00F838A0"/>
    <w:rsid w:val="00F8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95DD5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2BD2-E632-42F4-AB88-2AF94259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2244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60</cp:revision>
  <cp:lastPrinted>2021-08-23T16:41:00Z</cp:lastPrinted>
  <dcterms:created xsi:type="dcterms:W3CDTF">2021-03-15T16:59:00Z</dcterms:created>
  <dcterms:modified xsi:type="dcterms:W3CDTF">2021-09-16T19:06:00Z</dcterms:modified>
</cp:coreProperties>
</file>